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7"/>
        <w:gridCol w:w="2957"/>
        <w:gridCol w:w="1816"/>
        <w:gridCol w:w="1013"/>
        <w:gridCol w:w="1157"/>
      </w:tblGrid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单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 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元</w:t>
            </w:r>
          </w:p>
        </w:tc>
        <w:tc>
          <w:tcPr>
            <w:tcW w:w="276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细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 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目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要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 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点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要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 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求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科目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一、血液样本采集和血涂片制备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血液生理概要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）血液组成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）血液理化性质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）血液特性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）血液生理功能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采血方法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）静脉采血法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）皮肤采血法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）真空采血法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抗凝剂选择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血液涂片制备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）载玻片的清洁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）血涂片的制备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血液细胞染色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）瑞氏染色法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）吉姆萨染色法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）血涂片制备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）血液细胞染色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质量控制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）血涂片制备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）血液细胞染色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二、红细胞检查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概要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）红细胞生理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）血红蛋白分子结构、成分、合成和代谢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血红蛋白测定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）氰化高铁血红蛋白测定法操作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红细胞形态检查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血细胞比容测定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红细胞平均指数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红细胞体积分布宽度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网织红细胞计数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9.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点彩红细胞计数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10.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红细胞沉降率测定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三、白细胞检查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概要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）粒细胞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）单核细胞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）淋巴细胞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白细胞计数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白细胞分类计数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嗜酸性粒细胞计数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白细胞形态检查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四、血液分析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仪及其</w:t>
            </w:r>
            <w:proofErr w:type="gram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临床应用</w:t>
            </w:r>
          </w:p>
        </w:tc>
        <w:tc>
          <w:tcPr>
            <w:tcW w:w="276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检测原理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）电阻抗法血液分析仪检测原理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）光散射法血液分析仪检测原理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检测参数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）检测参数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）检测结果及表达形式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血细胞直方图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）白细胞直方图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）红细胞直方图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）血小板直方图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方法</w:t>
            </w:r>
            <w:proofErr w:type="gram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）仪器性能的评价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）干扰血液分析仪检测的因素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临床应用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）部分检测参数的临床意义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）红细胞直方图在贫血中的应用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五、血型和输血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血型系统的抗原及抗体检查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血型系统的亚型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血型鉴定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）交叉配血法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血型鉴定及交叉配血中常见错误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ABO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血型系统主要临床意义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红细胞</w:t>
            </w:r>
            <w:proofErr w:type="spell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Rh</w:t>
            </w:r>
            <w:proofErr w:type="spell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spell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Rh</w:t>
            </w:r>
            <w:proofErr w:type="spell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系统的命名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spell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Rh</w:t>
            </w:r>
            <w:proofErr w:type="spell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的抗原与抗体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spell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Rh</w:t>
            </w:r>
            <w:proofErr w:type="spell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系统血型鉴定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）交叉配血法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spellStart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Rh</w:t>
            </w:r>
            <w:proofErr w:type="spellEnd"/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血型系统临床意义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新生儿溶血病检查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）新生儿溶血病的发病机制与临床表现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）新生儿溶血病实验室检查及诊断依据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自动化血型分析仪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）原理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）主要用途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）检测特点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人类白细胞抗原检查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HLA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抗原和抗体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HLA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分型方法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HLA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检测临床意义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血小板血型系统检查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）血小板抗原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）血小板抗体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血液保存液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）血液保存液的主要成分与作用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）贮存温度和时间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8.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输血与输血反应</w:t>
            </w: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）输血适应证、输血种类与选择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）输血不良反应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131FF8" w:rsidTr="00131FF8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131FF8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）输血传播性疾病及预防</w:t>
            </w:r>
          </w:p>
        </w:tc>
        <w:tc>
          <w:tcPr>
            <w:tcW w:w="945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131FF8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</w:tbl>
    <w:p w:rsidR="00131FF8" w:rsidRPr="00131FF8" w:rsidRDefault="00131FF8" w:rsidP="00131FF8">
      <w:pPr>
        <w:widowControl/>
        <w:spacing w:line="345" w:lineRule="atLeast"/>
        <w:jc w:val="center"/>
        <w:rPr>
          <w:rFonts w:ascii="Verdana" w:hAnsi="Verdana" w:cs="宋体"/>
          <w:vanish/>
          <w:color w:val="000000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60"/>
      </w:tblGrid>
      <w:tr w:rsidR="00131FF8" w:rsidRPr="00131FF8" w:rsidTr="00131FF8">
        <w:trPr>
          <w:tblCellSpacing w:w="0" w:type="dxa"/>
          <w:jc w:val="center"/>
        </w:trPr>
        <w:tc>
          <w:tcPr>
            <w:tcW w:w="7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6500"/>
                <w:sz w:val="18"/>
                <w:szCs w:val="18"/>
              </w:rPr>
            </w:pPr>
            <w:r>
              <w:rPr>
                <w:rFonts w:ascii="Verdana" w:hAnsi="Verdana" w:cs="宋体"/>
                <w:noProof/>
                <w:color w:val="006500"/>
                <w:sz w:val="18"/>
                <w:szCs w:val="18"/>
              </w:rPr>
              <w:lastRenderedPageBreak/>
              <w:drawing>
                <wp:inline distT="0" distB="0" distL="0" distR="0">
                  <wp:extent cx="5143500" cy="2790825"/>
                  <wp:effectExtent l="19050" t="0" r="0" b="0"/>
                  <wp:docPr id="1" name="图片 1" descr="http://www.med66.com/upload/html/2012/12/24/zj6419020121224092755187765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d66.com/upload/html/2012/12/24/zj6419020121224092755187765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0" cy="2790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1FF8" w:rsidRPr="00131FF8" w:rsidRDefault="00131FF8" w:rsidP="00131FF8">
      <w:pPr>
        <w:widowControl/>
        <w:spacing w:line="345" w:lineRule="atLeast"/>
        <w:jc w:val="center"/>
        <w:rPr>
          <w:rFonts w:ascii="Verdana" w:hAnsi="Verdana" w:cs="宋体"/>
          <w:vanish/>
          <w:color w:val="000000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7"/>
        <w:gridCol w:w="2957"/>
        <w:gridCol w:w="1816"/>
        <w:gridCol w:w="1013"/>
        <w:gridCol w:w="1157"/>
      </w:tblGrid>
      <w:tr w:rsidR="00131FF8" w:rsidRPr="007B053C" w:rsidTr="007B053C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七、尿理学检验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尿量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尿颜色和透明度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尿比密</w:t>
            </w:r>
            <w:proofErr w:type="gramEnd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尿渗量测定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）定义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尿气味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正常尿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）病理性尿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八、尿有形成分检查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检测方法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尿细胞检查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）红细胞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）白细胞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）上皮细胞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）吞噬细胞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）其他细胞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尿管型检查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）管型形成机制和条件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）管型种类、形态和临床意义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尿结晶检查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）尿结晶形成和检查方法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）生理性结晶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）病理性结晶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尿沉渣定量检查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小时尿中有形成分计数操作方法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九、尿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液化学</w:t>
            </w:r>
            <w:proofErr w:type="gramEnd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尿液酸碱度测定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）定义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尿液蛋白质检查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）定义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）蛋白尿生成原因及机制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糖检查</w:t>
            </w:r>
            <w:proofErr w:type="gramEnd"/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）定义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尿液酮体检查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）定义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尿液胆红素检查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尿液尿胆原和尿胆素检查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尿血红蛋白检查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尿液本周蛋白检查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9.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尿液微量清蛋白测定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10.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尿液蛋白电泳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尿液肌红蛋白检查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β2-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微球蛋白测定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13.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尿液人绒毛膜促性腺激素检查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14.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Tamm - </w:t>
            </w:r>
            <w:proofErr w:type="spell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Horsfall</w:t>
            </w:r>
            <w:proofErr w:type="spellEnd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 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蛋白测定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15.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α1-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微球蛋白测定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16.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尿液纤维蛋白降解产物检查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17.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尿乳糜液和脂肪检查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）检测方法及评价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）参考值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18.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其它化学物质检查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）尿液免疫球蛋白及补体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C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）尿氨基酸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）尿含铁血黄素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）卟啉尿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十、尿液分析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仪及其</w:t>
            </w:r>
            <w:proofErr w:type="gramEnd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临床应用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尿液干化学分析仪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）分类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）尿液分析仪检测参数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）临床应用及注意事项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）仪器维护与保养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尿有形成分分析仪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）检测原理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）检测参数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方法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proofErr w:type="gramStart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尿干化学分析</w:t>
            </w:r>
            <w:proofErr w:type="gramEnd"/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仪检查与显微镜检查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）尿沉渣分析仪检查与显微镜检查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十一、粪便检验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标本采集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）标本容器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理学检查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）量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）外观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）寄生虫与结石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化学检验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）隐血试验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）脂肪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）胆色素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显微镜检查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）操作方法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）细胞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）食物残渣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）结晶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）病原生物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）粪便分析工作站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质量控制</w:t>
            </w: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）标本采集与运送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）显微镜检验的质量控制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7B053C" w:rsidTr="007B05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7B053C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）隐血试验的质量控制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7B053C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7B053C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</w:tbl>
    <w:p w:rsidR="00131FF8" w:rsidRPr="00131FF8" w:rsidRDefault="00131FF8" w:rsidP="00131FF8">
      <w:pPr>
        <w:widowControl/>
        <w:spacing w:line="345" w:lineRule="atLeast"/>
        <w:jc w:val="center"/>
        <w:rPr>
          <w:rFonts w:ascii="Verdana" w:hAnsi="Verdana" w:cs="宋体"/>
          <w:vanish/>
          <w:color w:val="000000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60"/>
      </w:tblGrid>
      <w:tr w:rsidR="00131FF8" w:rsidRPr="00131FF8" w:rsidTr="00131FF8">
        <w:trPr>
          <w:tblCellSpacing w:w="0" w:type="dxa"/>
          <w:jc w:val="center"/>
        </w:trPr>
        <w:tc>
          <w:tcPr>
            <w:tcW w:w="7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1FF8" w:rsidRPr="00131FF8" w:rsidRDefault="00131FF8" w:rsidP="00131FF8">
            <w:pPr>
              <w:widowControl/>
              <w:jc w:val="center"/>
              <w:rPr>
                <w:rFonts w:ascii="Verdana" w:hAnsi="Verdana" w:cs="宋体"/>
                <w:color w:val="006500"/>
                <w:sz w:val="18"/>
                <w:szCs w:val="18"/>
              </w:rPr>
            </w:pPr>
            <w:r>
              <w:rPr>
                <w:rFonts w:ascii="Verdana" w:hAnsi="Verdana" w:cs="宋体"/>
                <w:noProof/>
                <w:color w:val="006500"/>
                <w:sz w:val="18"/>
                <w:szCs w:val="18"/>
              </w:rPr>
              <w:lastRenderedPageBreak/>
              <w:drawing>
                <wp:inline distT="0" distB="0" distL="0" distR="0">
                  <wp:extent cx="5133975" cy="5191125"/>
                  <wp:effectExtent l="19050" t="0" r="9525" b="0"/>
                  <wp:docPr id="2" name="图片 2" descr="http://www.med66.com/upload/html/2012/12/24/zj8613020121224092813503042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ed66.com/upload/html/2012/12/24/zj8613020121224092813503042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519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1FF8" w:rsidRPr="00131FF8" w:rsidRDefault="00131FF8" w:rsidP="00131FF8">
      <w:pPr>
        <w:widowControl/>
        <w:spacing w:line="345" w:lineRule="atLeast"/>
        <w:jc w:val="center"/>
        <w:rPr>
          <w:rFonts w:ascii="Verdana" w:hAnsi="Verdana" w:cs="宋体"/>
          <w:vanish/>
          <w:color w:val="000000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7"/>
        <w:gridCol w:w="2957"/>
        <w:gridCol w:w="1816"/>
        <w:gridCol w:w="1013"/>
        <w:gridCol w:w="1157"/>
      </w:tblGrid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十三、浆膜</w:t>
            </w:r>
            <w:proofErr w:type="gramStart"/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腔</w:t>
            </w:r>
            <w:proofErr w:type="gramEnd"/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积液检验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胸腔、腹腔和心包腔积液检查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）标本采集与保存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）理学检查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）化学检查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）免疫学检查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）显微镜检验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）病原生物学检查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关节腔积液检查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）标本采集与保存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）理学检查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）化学检查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）显微镜检查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）病原生物学检查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）临床应用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十四、精液检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lastRenderedPageBreak/>
              <w:t>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lastRenderedPageBreak/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概述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）精液的组成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）精液检查的主要目的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标本采集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理学检查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）精液外观和气味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）精液量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）精液液化时间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）精液粘稠度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）精液酸碱度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化学检查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）精浆果糖测定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）精浆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α-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葡糖苷酶测定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）精浆乳酸脱氢酶同工酶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X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LD-X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）测定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）精浆酸性磷酸酶测定（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ACP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显微镜检查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）涂片检查方法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）涂片检测指标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）精子计数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）精子形态检查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）其他细胞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免疫学检查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抗精子抗体检查方法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微生物学检查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精子功能检查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精子低渗肿胀试验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9.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计算机辅助精子分析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）概述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CASA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精子运动速度和运动轨迹特征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10.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精液检查的质量控制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十五、前列腺液检查</w:t>
            </w: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标本采集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理学检查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）量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）外观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）酸碱度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显微镜检查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）检查方法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）微生物学检查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十六、阴道分泌物检查</w:t>
            </w: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标本采集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一般性状检查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）外观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清洁度检查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）检查方法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）临床意义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病原学检查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）阴道毛滴虫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）真菌检查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）加德纳</w:t>
            </w:r>
            <w:proofErr w:type="gramStart"/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菌检查</w:t>
            </w:r>
            <w:proofErr w:type="gramEnd"/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）淋球菌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）衣原体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阴道分泌物检查的质量控制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十七、羊水检查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概述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）适应证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羊水理化检查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）羊水理学检查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）羊水化学检查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胎儿成熟度检验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）胎儿肺成熟度检查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）胎儿肾成熟度检查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）胎儿肝成熟度检查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）胎儿皮脂腺成熟度检查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）胎儿唾液腺成熟度检查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先天性遗传性疾病产前诊断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）产前诊断概念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）先天性遗传性疾病产前诊断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108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十八、脱落细胞检查</w:t>
            </w: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概述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）脱落细胞学概念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）脱落细胞学检查的优点和不足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正常脱落细胞形态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）正常脱落上皮细胞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）脱落上皮细胞的退化变性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良性病变的上皮细胞形态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）上皮细胞的增生、再生和化生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）上皮细胞的炎症变性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）核异质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）异常角化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肿瘤脱落细胞形态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）恶性肿瘤细胞的主要形态特征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熟练掌握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）恶性肿瘤细胞涂片中背景成分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）癌细胞与核异质细胞的鉴别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）常见癌细胞类型形态特征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标本采集与涂片制作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）标本采集主要方法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）常用的涂片制作方法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）固定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）常用染色方法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显微镜检查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）涂片观察方法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）报告方式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）质量控制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阴道脱落细胞检查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）正常脱落上皮细胞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）正常脱落非上皮细胞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）阴道上皮与卵巢功能关系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）女性一生中各阶段阴道脱落细胞表现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5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）阴道炎症细胞学改变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6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）宫颈癌及癌前病变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7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）阴道细胞学的诊断结果报告方式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8.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浆膜</w:t>
            </w:r>
            <w:proofErr w:type="gramStart"/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腔</w:t>
            </w:r>
            <w:proofErr w:type="gramEnd"/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积液脱落细胞检查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）良性病变脱落细胞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）恶性病变脱落细胞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掌握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9.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泌尿系统脱落细胞检查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）尿液正常脱落细胞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）泌尿系统良性病变脱落细胞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4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）泌尿系统常见恶性肿瘤脱落细胞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760" w:type="dxa"/>
            <w:vMerge w:val="restart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10.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痰液脱落细胞检查</w:t>
            </w: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1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）标本采集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）肺部良性病变脱落细胞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  <w:tr w:rsidR="00131FF8" w:rsidRPr="00B92E77" w:rsidTr="00B92E77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31FF8" w:rsidRPr="00B92E77" w:rsidRDefault="00131FF8" w:rsidP="00131FF8">
            <w:pPr>
              <w:widowControl/>
              <w:jc w:val="left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（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）肺部原发性肺癌脱落细胞</w:t>
            </w:r>
          </w:p>
        </w:tc>
        <w:tc>
          <w:tcPr>
            <w:tcW w:w="945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了解</w:t>
            </w:r>
          </w:p>
        </w:tc>
        <w:tc>
          <w:tcPr>
            <w:tcW w:w="1080" w:type="dxa"/>
            <w:vAlign w:val="center"/>
            <w:hideMark/>
          </w:tcPr>
          <w:p w:rsidR="00131FF8" w:rsidRPr="00B92E77" w:rsidRDefault="00131FF8" w:rsidP="00131FF8">
            <w:pPr>
              <w:widowControl/>
              <w:jc w:val="center"/>
              <w:rPr>
                <w:rFonts w:ascii="Verdana" w:hAnsi="Verdana" w:cs="宋体"/>
                <w:color w:val="000000" w:themeColor="text1"/>
                <w:sz w:val="18"/>
                <w:szCs w:val="18"/>
              </w:rPr>
            </w:pP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2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，</w:t>
            </w:r>
            <w:r w:rsidRPr="00B92E77">
              <w:rPr>
                <w:rFonts w:ascii="Verdana" w:hAnsi="Verdana" w:cs="宋体"/>
                <w:color w:val="000000" w:themeColor="text1"/>
                <w:sz w:val="18"/>
                <w:szCs w:val="18"/>
              </w:rPr>
              <w:t>3</w:t>
            </w:r>
          </w:p>
        </w:tc>
      </w:tr>
    </w:tbl>
    <w:p w:rsidR="00260488" w:rsidRDefault="00260488"/>
    <w:sectPr w:rsidR="00260488" w:rsidSect="00433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19B" w:rsidRDefault="00B6119B" w:rsidP="00131FF8">
      <w:r>
        <w:separator/>
      </w:r>
    </w:p>
  </w:endnote>
  <w:endnote w:type="continuationSeparator" w:id="0">
    <w:p w:rsidR="00B6119B" w:rsidRDefault="00B6119B" w:rsidP="00131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19B" w:rsidRDefault="00B6119B" w:rsidP="00131FF8">
      <w:r>
        <w:separator/>
      </w:r>
    </w:p>
  </w:footnote>
  <w:footnote w:type="continuationSeparator" w:id="0">
    <w:p w:rsidR="00B6119B" w:rsidRDefault="00B6119B" w:rsidP="00131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FF8"/>
    <w:rsid w:val="00131FF8"/>
    <w:rsid w:val="001D4FE4"/>
    <w:rsid w:val="00230D8D"/>
    <w:rsid w:val="00260488"/>
    <w:rsid w:val="00405E01"/>
    <w:rsid w:val="004334D5"/>
    <w:rsid w:val="004546E7"/>
    <w:rsid w:val="007B053C"/>
    <w:rsid w:val="00864844"/>
    <w:rsid w:val="0091368D"/>
    <w:rsid w:val="009944DF"/>
    <w:rsid w:val="009A45B6"/>
    <w:rsid w:val="00B0659B"/>
    <w:rsid w:val="00B6119B"/>
    <w:rsid w:val="00B92E77"/>
    <w:rsid w:val="00D03740"/>
    <w:rsid w:val="00F87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Theme="minorHAnsi" w:cs="FZSSK--GBK1-0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0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5E01"/>
    <w:pPr>
      <w:widowControl/>
      <w:spacing w:before="100" w:beforeAutospacing="1" w:after="100" w:afterAutospacing="1"/>
      <w:jc w:val="left"/>
      <w:outlineLvl w:val="0"/>
    </w:pPr>
    <w:rPr>
      <w:rFonts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5E01"/>
    <w:pPr>
      <w:widowControl/>
      <w:spacing w:before="100" w:beforeAutospacing="1" w:after="100" w:afterAutospacing="1"/>
      <w:ind w:left="100"/>
      <w:jc w:val="left"/>
      <w:outlineLvl w:val="1"/>
    </w:pPr>
    <w:rPr>
      <w:rFonts w:ascii="Arial" w:hAnsi="Arial" w:cs="Arial"/>
      <w:color w:val="CCCCCC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405E01"/>
    <w:pPr>
      <w:widowControl/>
      <w:spacing w:before="100" w:beforeAutospacing="1" w:after="100" w:afterAutospacing="1"/>
      <w:jc w:val="left"/>
      <w:outlineLvl w:val="2"/>
    </w:pPr>
    <w:rPr>
      <w:rFonts w:hAnsi="宋体" w:cs="宋体"/>
      <w:b/>
      <w:bCs/>
      <w:color w:val="auto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131FF8"/>
    <w:pPr>
      <w:widowControl/>
      <w:spacing w:before="100" w:beforeAutospacing="1" w:after="100" w:afterAutospacing="1"/>
      <w:jc w:val="left"/>
      <w:outlineLvl w:val="4"/>
    </w:pPr>
    <w:rPr>
      <w:rFonts w:hAnsi="宋体" w:cs="宋体"/>
      <w:b/>
      <w:bCs/>
      <w:color w:val="auto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131FF8"/>
    <w:pPr>
      <w:widowControl/>
      <w:spacing w:before="100" w:beforeAutospacing="1" w:after="100" w:afterAutospacing="1"/>
      <w:jc w:val="left"/>
      <w:outlineLvl w:val="5"/>
    </w:pPr>
    <w:rPr>
      <w:rFonts w:hAnsi="宋体" w:cs="宋体"/>
      <w:b/>
      <w:bCs/>
      <w:color w:val="auto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5E01"/>
    <w:rPr>
      <w:rFonts w:hAnsi="宋体" w:cs="宋体"/>
      <w:b/>
      <w:bCs/>
      <w:color w:val="auto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5E01"/>
    <w:rPr>
      <w:rFonts w:ascii="Arial" w:hAnsi="Arial" w:cs="Arial"/>
      <w:color w:val="CCCCCC"/>
      <w:sz w:val="20"/>
      <w:szCs w:val="20"/>
    </w:rPr>
  </w:style>
  <w:style w:type="character" w:customStyle="1" w:styleId="3Char">
    <w:name w:val="标题 3 Char"/>
    <w:basedOn w:val="a0"/>
    <w:link w:val="3"/>
    <w:uiPriority w:val="9"/>
    <w:rsid w:val="00405E01"/>
    <w:rPr>
      <w:rFonts w:hAnsi="宋体" w:cs="宋体"/>
      <w:b/>
      <w:bCs/>
      <w:color w:val="auto"/>
      <w:sz w:val="27"/>
      <w:szCs w:val="27"/>
    </w:rPr>
  </w:style>
  <w:style w:type="character" w:styleId="a3">
    <w:name w:val="Strong"/>
    <w:basedOn w:val="a0"/>
    <w:uiPriority w:val="22"/>
    <w:qFormat/>
    <w:rsid w:val="00405E01"/>
    <w:rPr>
      <w:b/>
      <w:bCs/>
    </w:rPr>
  </w:style>
  <w:style w:type="character" w:styleId="a4">
    <w:name w:val="Emphasis"/>
    <w:basedOn w:val="a0"/>
    <w:uiPriority w:val="20"/>
    <w:qFormat/>
    <w:rsid w:val="00405E01"/>
    <w:rPr>
      <w:i/>
      <w:iCs/>
    </w:rPr>
  </w:style>
  <w:style w:type="paragraph" w:styleId="a5">
    <w:name w:val="List Paragraph"/>
    <w:basedOn w:val="a"/>
    <w:uiPriority w:val="34"/>
    <w:qFormat/>
    <w:rsid w:val="00405E01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131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31FF8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131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131FF8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131FF8"/>
    <w:rPr>
      <w:rFonts w:hAnsi="宋体" w:cs="宋体"/>
      <w:b/>
      <w:bCs/>
      <w:color w:val="auto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131FF8"/>
    <w:rPr>
      <w:rFonts w:hAnsi="宋体" w:cs="宋体"/>
      <w:b/>
      <w:bCs/>
      <w:color w:val="auto"/>
      <w:sz w:val="15"/>
      <w:szCs w:val="15"/>
    </w:rPr>
  </w:style>
  <w:style w:type="paragraph" w:styleId="a8">
    <w:name w:val="Balloon Text"/>
    <w:basedOn w:val="a"/>
    <w:link w:val="Char1"/>
    <w:uiPriority w:val="99"/>
    <w:semiHidden/>
    <w:unhideWhenUsed/>
    <w:rsid w:val="00131F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31F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2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9025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7036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1254</Words>
  <Characters>7150</Characters>
  <Application>Microsoft Office Word</Application>
  <DocSecurity>0</DocSecurity>
  <Lines>59</Lines>
  <Paragraphs>16</Paragraphs>
  <ScaleCrop>false</ScaleCrop>
  <Company/>
  <LinksUpToDate>false</LinksUpToDate>
  <CharactersWithSpaces>8388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2013-11-13T07:59:00Z</dcterms:created>
  <dcterms:modified xsi:type="dcterms:W3CDTF">2013-11-13T08:18:00Z</dcterms:modified>
</cp:coreProperties>
</file>