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F27" w:rsidRPr="00FC6F27" w:rsidRDefault="00FC6F27" w:rsidP="00FC6F27">
      <w:pPr>
        <w:widowControl/>
        <w:shd w:val="clear" w:color="auto" w:fill="FFFFFF"/>
        <w:spacing w:line="528" w:lineRule="auto"/>
        <w:jc w:val="left"/>
        <w:textAlignment w:val="baseline"/>
        <w:rPr>
          <w:rFonts w:ascii="宋体" w:eastAsia="宋体" w:hAnsi="宋体" w:cs="宋体"/>
          <w:color w:val="000000"/>
          <w:kern w:val="0"/>
          <w:sz w:val="24"/>
          <w:szCs w:val="24"/>
        </w:rPr>
      </w:pPr>
      <w:r w:rsidRPr="00FC6F27">
        <w:rPr>
          <w:rFonts w:ascii="宋体" w:eastAsia="宋体" w:hAnsi="宋体" w:cs="宋体" w:hint="eastAsia"/>
          <w:b/>
          <w:bCs/>
          <w:color w:val="000000"/>
          <w:kern w:val="0"/>
          <w:sz w:val="24"/>
          <w:szCs w:val="24"/>
        </w:rPr>
        <w:t>附件5</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center"/>
        <w:rPr>
          <w:rFonts w:ascii="宋体" w:eastAsia="宋体" w:hAnsi="宋体" w:cs="宋体"/>
          <w:color w:val="000000"/>
          <w:kern w:val="0"/>
          <w:sz w:val="24"/>
          <w:szCs w:val="24"/>
        </w:rPr>
      </w:pPr>
      <w:r w:rsidRPr="00FC6F27">
        <w:rPr>
          <w:rFonts w:ascii="宋体" w:eastAsia="宋体" w:hAnsi="宋体" w:cs="宋体" w:hint="eastAsia"/>
          <w:b/>
          <w:bCs/>
          <w:color w:val="000000"/>
          <w:kern w:val="0"/>
          <w:sz w:val="24"/>
          <w:szCs w:val="24"/>
        </w:rPr>
        <w:t>国家执业药师资格考试报考</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center"/>
        <w:rPr>
          <w:rFonts w:ascii="宋体" w:eastAsia="宋体" w:hAnsi="宋体" w:cs="宋体"/>
          <w:color w:val="000000"/>
          <w:kern w:val="0"/>
          <w:sz w:val="24"/>
          <w:szCs w:val="24"/>
        </w:rPr>
      </w:pPr>
      <w:r w:rsidRPr="00FC6F27">
        <w:rPr>
          <w:rFonts w:ascii="宋体" w:eastAsia="宋体" w:hAnsi="宋体" w:cs="宋体" w:hint="eastAsia"/>
          <w:b/>
          <w:bCs/>
          <w:color w:val="000000"/>
          <w:kern w:val="0"/>
          <w:sz w:val="24"/>
          <w:szCs w:val="24"/>
        </w:rPr>
        <w:t>专业参考目录（本科）</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center"/>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 </w:t>
      </w:r>
      <w:r w:rsidRPr="00FC6F27">
        <w:rPr>
          <w:rFonts w:ascii="宋体" w:eastAsia="宋体" w:hAnsi="宋体" w:cs="宋体"/>
          <w:color w:val="000000"/>
          <w:kern w:val="0"/>
          <w:sz w:val="24"/>
          <w:szCs w:val="24"/>
        </w:rPr>
        <w:t xml:space="preserve"> </w:t>
      </w:r>
    </w:p>
    <w:tbl>
      <w:tblPr>
        <w:tblW w:w="9627" w:type="dxa"/>
        <w:jc w:val="center"/>
        <w:tblCellSpacing w:w="0" w:type="dxa"/>
        <w:tblCellMar>
          <w:left w:w="0" w:type="dxa"/>
          <w:right w:w="0" w:type="dxa"/>
        </w:tblCellMar>
        <w:tblLook w:val="04A0"/>
      </w:tblPr>
      <w:tblGrid>
        <w:gridCol w:w="1529"/>
        <w:gridCol w:w="3278"/>
        <w:gridCol w:w="1588"/>
        <w:gridCol w:w="3232"/>
      </w:tblGrid>
      <w:tr w:rsidR="00FC6F27" w:rsidRPr="00FC6F27" w:rsidTr="00FC6F27">
        <w:trPr>
          <w:tblCellSpacing w:w="0" w:type="dxa"/>
          <w:jc w:val="center"/>
        </w:trPr>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2012年9月—现在</w:t>
            </w:r>
            <w:r w:rsidRPr="00FC6F27">
              <w:rPr>
                <w:rFonts w:ascii="宋体" w:eastAsia="宋体" w:hAnsi="宋体" w:cs="宋体"/>
                <w:color w:val="666666"/>
                <w:kern w:val="0"/>
                <w:sz w:val="24"/>
                <w:szCs w:val="24"/>
              </w:rPr>
              <w:t xml:space="preserve"> </w:t>
            </w:r>
          </w:p>
        </w:tc>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1998年7月—2012年9月</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专业代码</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学科门类、专业类、专业名称</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专业代码</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学科门类、专业类、专业名称</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07学科门类：理学</w:t>
            </w:r>
            <w:r w:rsidRPr="00FC6F27">
              <w:rPr>
                <w:rFonts w:ascii="宋体" w:eastAsia="宋体" w:hAnsi="宋体" w:cs="宋体"/>
                <w:color w:val="666666"/>
                <w:kern w:val="0"/>
                <w:sz w:val="24"/>
                <w:szCs w:val="24"/>
              </w:rPr>
              <w:t xml:space="preserve"> </w:t>
            </w:r>
          </w:p>
        </w:tc>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07学科门类：理学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070302</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应用化学（注：可授理学或工学学士学位）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应用化学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070303T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化学生物学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070303W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化学生物学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070304T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分子科学与工程</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070304W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分子科学与工程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 xml:space="preserve">071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071001</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070407W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生物化学与分子生物学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070411S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生物资源科学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070412S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生物安全</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070405W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生物科学与生物技术（部分）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071002</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生物技术（注：可授理学或工学学士学位）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070405W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生物科学与生物技术（部分）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071003</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生物信息学（注：可授理学或工学学士学位）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070403W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生物信息学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070404W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生物信息技术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070408W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医学信息学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08学科门类：工学</w:t>
            </w:r>
            <w:r w:rsidRPr="00FC6F27">
              <w:rPr>
                <w:rFonts w:ascii="宋体" w:eastAsia="宋体" w:hAnsi="宋体" w:cs="宋体"/>
                <w:color w:val="666666"/>
                <w:kern w:val="0"/>
                <w:sz w:val="24"/>
                <w:szCs w:val="24"/>
              </w:rPr>
              <w:t xml:space="preserve"> </w:t>
            </w:r>
          </w:p>
        </w:tc>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08学科门类：工学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0813</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化工与制药类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化工与制药类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081301</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化学工程与工艺</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化学工程与工艺</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081103W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化工与制药（部分）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081302</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制药工程</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制药工程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081103W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化工与制药（部分）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081305T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化学工程与工业生物工程</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081104S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化学工程与工业生物工程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0826</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生物医学工程类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0806</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电气信息类（部分）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082601</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生物医学工程（注：可授工学或理学学士学位）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080607</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生物医学工程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080626S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医疗器械工程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0830</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生物工程类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0818</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生物工程类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083001</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生物工程</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081801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081906W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生物系统工程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081410S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轻工生物技术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083002T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生物制药</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081107S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生物制药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10学科门类：医学</w:t>
            </w:r>
            <w:r w:rsidRPr="00FC6F27">
              <w:rPr>
                <w:rFonts w:ascii="宋体" w:eastAsia="宋体" w:hAnsi="宋体" w:cs="宋体"/>
                <w:color w:val="666666"/>
                <w:kern w:val="0"/>
                <w:sz w:val="24"/>
                <w:szCs w:val="24"/>
              </w:rPr>
              <w:t xml:space="preserve"> </w:t>
            </w:r>
          </w:p>
        </w:tc>
        <w:tc>
          <w:tcPr>
            <w:tcW w:w="4815"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10学科门类：医学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基础医学类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基础医学类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100101K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基础医学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100101*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基础医学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临床医学与医学技术类（部分）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100202TK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麻醉学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麻醉学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100203TK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100204TK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眼视光医学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100306W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眼视光学（部分）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100205TK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精神医学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100308W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精神医学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100206TK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放射医学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100305W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放射医学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公共卫生与预防医学类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预防医学类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100401K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预防医学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预防医学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100402</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食品卫生与营养学（注：授予理学学士学位）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100204S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营养学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040332W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食品营养与检验教育（部分）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100403TK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妇幼保健医学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100203S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妇幼保健医学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100404TK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卫生监督</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100206S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卫生监督</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100405TK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全球健康学（注：授予理学学士学位）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100205S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全球健康学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100502K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针灸推拿学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针灸推拿学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100503K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100504</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100504K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100505K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维医学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100506W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维医学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100506K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壮医学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100507S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壮医学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100507K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哈医学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100508S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哈医学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1006</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中西医结合类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100601K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中西医临床医学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100505W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中西医临床医学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100701</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100807W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应用药学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100702</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药物制剂（注：授予理学学士学位）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药物制剂</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100703TK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临床药学（注：授予理学学士学位）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100808S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100704T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药事管理（注：授予理学学士学位）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100810S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药事管理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100705T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药物分析（注：授予理学学士学位）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100812S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药物分析</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100706T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药物化学（注：授予理学学士学位）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100813S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药物化学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100707T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海洋药学（注：授予理学学士学位）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100809S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海洋药学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100802</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100802</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中药资源与开发（注：授予理学学士学位）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100806W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中药资源与开发</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100803T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藏药学（注：授予理学学士学</w:t>
            </w:r>
            <w:r w:rsidRPr="00FC6F27">
              <w:rPr>
                <w:rFonts w:ascii="宋体" w:eastAsia="宋体" w:hAnsi="宋体" w:cs="宋体" w:hint="eastAsia"/>
                <w:color w:val="666666"/>
                <w:kern w:val="0"/>
                <w:sz w:val="24"/>
                <w:szCs w:val="24"/>
              </w:rPr>
              <w:lastRenderedPageBreak/>
              <w:t>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100805W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100804T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蒙药学（注：授予理学学士学位）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100811W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100805T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中药制药（注：可授理学或工学学士学位）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100814S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中药制药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100806T</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中草药栽培与鉴定（注：授予理学学士学位）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100804W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中草药栽培与鉴定</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1009</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法医学类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1006</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法医学类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100901K</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法医学</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100601*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法医学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医学技术类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临床医学与医学技术类（部分）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医学检验技术（注：授予理学学士学位）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100304*</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医学检验</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101002</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医学实验技术（注：授予理学学士学位）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100311W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医学实验学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100309W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100312S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医学美容技术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101003</w:t>
            </w:r>
            <w:r w:rsidRPr="00FC6F27">
              <w:rPr>
                <w:rFonts w:ascii="宋体" w:eastAsia="宋体" w:hAnsi="宋体" w:cs="宋体"/>
                <w:color w:val="666666"/>
                <w:kern w:val="0"/>
                <w:sz w:val="24"/>
                <w:szCs w:val="24"/>
              </w:rPr>
              <w:t xml:space="preserve"> </w:t>
            </w:r>
          </w:p>
        </w:tc>
        <w:tc>
          <w:tcPr>
            <w:tcW w:w="328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医学影像技术（注：授予理学学士学位）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100303*</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080629S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医学影像工程</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101004</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眼视光学（注：授予理学学士</w:t>
            </w:r>
            <w:r w:rsidRPr="00FC6F27">
              <w:rPr>
                <w:rFonts w:ascii="宋体" w:eastAsia="宋体" w:hAnsi="宋体" w:cs="宋体" w:hint="eastAsia"/>
                <w:color w:val="666666"/>
                <w:kern w:val="0"/>
                <w:sz w:val="24"/>
                <w:szCs w:val="24"/>
              </w:rPr>
              <w:lastRenderedPageBreak/>
              <w:t>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100306W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眼视光学(部分）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101005</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康复治疗学（注：授予理学学士学位）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100307W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康复治疗学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101006</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口腔医学技术（注：授予理学学士学位）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100402W</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口腔修复工艺学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101007</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卫生检验与检疫（注：授予理学学士学位）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100202S</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卫生检验</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护理学类</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53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101101</w:t>
            </w:r>
            <w:r w:rsidRPr="00FC6F27">
              <w:rPr>
                <w:rFonts w:ascii="宋体" w:eastAsia="宋体" w:hAnsi="宋体" w:cs="宋体"/>
                <w:color w:val="666666"/>
                <w:kern w:val="0"/>
                <w:sz w:val="24"/>
                <w:szCs w:val="24"/>
              </w:rPr>
              <w:t xml:space="preserve"> </w:t>
            </w:r>
          </w:p>
        </w:tc>
        <w:tc>
          <w:tcPr>
            <w:tcW w:w="328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护理学（注：授予理学学士学位）</w:t>
            </w:r>
            <w:r w:rsidRPr="00FC6F27">
              <w:rPr>
                <w:rFonts w:ascii="宋体" w:eastAsia="宋体" w:hAnsi="宋体" w:cs="宋体"/>
                <w:color w:val="666666"/>
                <w:kern w:val="0"/>
                <w:sz w:val="24"/>
                <w:szCs w:val="24"/>
              </w:rPr>
              <w:t xml:space="preserve"> </w:t>
            </w:r>
          </w:p>
        </w:tc>
        <w:tc>
          <w:tcPr>
            <w:tcW w:w="159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100701</w:t>
            </w:r>
            <w:r w:rsidRPr="00FC6F27">
              <w:rPr>
                <w:rFonts w:ascii="宋体" w:eastAsia="宋体" w:hAnsi="宋体" w:cs="宋体"/>
                <w:color w:val="666666"/>
                <w:kern w:val="0"/>
                <w:sz w:val="24"/>
                <w:szCs w:val="24"/>
              </w:rPr>
              <w:t xml:space="preserve"> </w:t>
            </w:r>
          </w:p>
        </w:tc>
        <w:tc>
          <w:tcPr>
            <w:tcW w:w="324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护理学</w:t>
            </w:r>
            <w:r w:rsidRPr="00FC6F27">
              <w:rPr>
                <w:rFonts w:ascii="宋体" w:eastAsia="宋体" w:hAnsi="宋体" w:cs="宋体"/>
                <w:color w:val="666666"/>
                <w:kern w:val="0"/>
                <w:sz w:val="24"/>
                <w:szCs w:val="24"/>
              </w:rPr>
              <w:t xml:space="preserve"> </w:t>
            </w:r>
          </w:p>
        </w:tc>
      </w:tr>
    </w:tbl>
    <w:p w:rsidR="00FC6F27" w:rsidRPr="00FC6F27" w:rsidRDefault="00FC6F27" w:rsidP="00FC6F27">
      <w:pPr>
        <w:widowControl/>
        <w:shd w:val="clear" w:color="auto" w:fill="FFFFFF"/>
        <w:spacing w:line="528" w:lineRule="auto"/>
        <w:ind w:left="1187" w:hanging="847"/>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注：a.目录源于教育部印发的《〈普通高等学校本科专业目录（2012年）〉〈普通高等学校本科专业设置管理规定〉等文件的通知》（教高〔2012〕9号）。</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ind w:left="1466" w:hanging="232"/>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b.1998年之前的专业名称可以参照教育部发布的相关专业目录来执行。</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left"/>
        <w:rPr>
          <w:rFonts w:ascii="宋体" w:eastAsia="宋体" w:hAnsi="宋体" w:cs="宋体"/>
          <w:color w:val="000000"/>
          <w:kern w:val="0"/>
          <w:sz w:val="24"/>
          <w:szCs w:val="24"/>
        </w:rPr>
      </w:pPr>
    </w:p>
    <w:p w:rsidR="00FC6F27" w:rsidRPr="00FC6F27" w:rsidRDefault="00FC6F27" w:rsidP="00FC6F27">
      <w:pPr>
        <w:widowControl/>
        <w:shd w:val="clear" w:color="auto" w:fill="FFFFFF"/>
        <w:spacing w:line="528" w:lineRule="auto"/>
        <w:jc w:val="center"/>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 </w:t>
      </w:r>
      <w:r w:rsidRPr="00FC6F27">
        <w:rPr>
          <w:rFonts w:ascii="宋体" w:eastAsia="宋体" w:hAnsi="宋体" w:cs="宋体" w:hint="eastAsia"/>
          <w:b/>
          <w:bCs/>
          <w:color w:val="000000"/>
          <w:kern w:val="0"/>
          <w:sz w:val="24"/>
          <w:szCs w:val="24"/>
        </w:rPr>
        <w:t>国家执业药师资格考试报考专业参考目录（高职高专）</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left"/>
        <w:rPr>
          <w:rFonts w:ascii="宋体" w:eastAsia="宋体" w:hAnsi="宋体" w:cs="宋体"/>
          <w:color w:val="000000"/>
          <w:kern w:val="0"/>
          <w:sz w:val="24"/>
          <w:szCs w:val="24"/>
        </w:rPr>
      </w:pPr>
      <w:r w:rsidRPr="00FC6F27">
        <w:rPr>
          <w:rFonts w:ascii="宋体" w:eastAsia="宋体" w:hAnsi="宋体" w:cs="宋体" w:hint="eastAsia"/>
          <w:b/>
          <w:bCs/>
          <w:color w:val="000000"/>
          <w:kern w:val="0"/>
          <w:sz w:val="24"/>
          <w:szCs w:val="24"/>
        </w:rPr>
        <w:t> </w:t>
      </w:r>
      <w:r w:rsidRPr="00FC6F27">
        <w:rPr>
          <w:rFonts w:ascii="宋体" w:eastAsia="宋体" w:hAnsi="宋体" w:cs="宋体"/>
          <w:color w:val="000000"/>
          <w:kern w:val="0"/>
          <w:sz w:val="24"/>
          <w:szCs w:val="24"/>
        </w:rPr>
        <w:t xml:space="preserve"> </w:t>
      </w:r>
    </w:p>
    <w:tbl>
      <w:tblPr>
        <w:tblW w:w="8915" w:type="dxa"/>
        <w:jc w:val="center"/>
        <w:tblCellSpacing w:w="0" w:type="dxa"/>
        <w:tblCellMar>
          <w:left w:w="0" w:type="dxa"/>
          <w:right w:w="0" w:type="dxa"/>
        </w:tblCellMar>
        <w:tblLook w:val="04A0"/>
      </w:tblPr>
      <w:tblGrid>
        <w:gridCol w:w="3821"/>
        <w:gridCol w:w="5094"/>
      </w:tblGrid>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分类代码</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专业大类、专业类、专业名称</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53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生化与药品大类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生物技术类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530101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生物技术及应用</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530102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生物实验技术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530103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生物化工工艺</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530104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微生物技术及应用</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化工技术类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530201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应用化工技术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530202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有机化工生产技术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530205</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精细化学品生产技术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530208</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工业分析与检验</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制药技术类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生化制药技术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生物制药技术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化学制药技术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中药制药技术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530305</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药物制剂技术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530306</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药物分析技术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食品药品管理类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530401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食品药品监督管理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530402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药品质量检测技术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530403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药品经营与管理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530404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保健品开发与管理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医药卫生大类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临床医学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630105</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630106</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维医学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630107</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中西医结合</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630108</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针灸推拿</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630109</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中医骨伤</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lastRenderedPageBreak/>
              <w:t>6302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630201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630301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药学</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40"/>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630302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医学技术类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630401</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医学检验技术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630402</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医学生物技术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630403</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医学影像技术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630404</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眼视光技术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630405</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康复治疗技术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630406</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口腔医学技术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630407</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医学营养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630408</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医疗美容技术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630409</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呼吸治疗技术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38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ind w:firstLine="2637"/>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630410</w:t>
            </w:r>
            <w:r w:rsidRPr="00FC6F27">
              <w:rPr>
                <w:rFonts w:ascii="宋体" w:eastAsia="宋体" w:hAnsi="宋体" w:cs="宋体"/>
                <w:color w:val="666666"/>
                <w:kern w:val="0"/>
                <w:sz w:val="24"/>
                <w:szCs w:val="24"/>
              </w:rPr>
              <w:t xml:space="preserve"> </w:t>
            </w:r>
          </w:p>
        </w:tc>
        <w:tc>
          <w:tcPr>
            <w:tcW w:w="510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center"/>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卫生检验与检疫技术</w:t>
            </w:r>
            <w:r w:rsidRPr="00FC6F27">
              <w:rPr>
                <w:rFonts w:ascii="宋体" w:eastAsia="宋体" w:hAnsi="宋体" w:cs="宋体"/>
                <w:color w:val="666666"/>
                <w:kern w:val="0"/>
                <w:sz w:val="24"/>
                <w:szCs w:val="24"/>
              </w:rPr>
              <w:t xml:space="preserve"> </w:t>
            </w:r>
          </w:p>
        </w:tc>
      </w:tr>
    </w:tbl>
    <w:p w:rsidR="00FC6F27" w:rsidRPr="00FC6F27" w:rsidRDefault="00FC6F27" w:rsidP="00FC6F27">
      <w:pPr>
        <w:widowControl/>
        <w:shd w:val="clear" w:color="auto" w:fill="FFFFFF"/>
        <w:spacing w:line="528" w:lineRule="auto"/>
        <w:ind w:left="1106" w:hanging="690"/>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注：a.目录源于教育部印发的《普通高等学校高职高专教育指导性专业目录（试行）》（教高〔2004〕3号）。</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ind w:firstLine="965"/>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lastRenderedPageBreak/>
        <w:t>b.2004年之前的专科专业目录可以参照教育部当时发布的相关专业目录来执行。</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jc w:val="center"/>
        <w:rPr>
          <w:rFonts w:ascii="宋体" w:eastAsia="宋体" w:hAnsi="宋体" w:cs="宋体"/>
          <w:color w:val="000000"/>
          <w:kern w:val="0"/>
          <w:sz w:val="18"/>
          <w:szCs w:val="18"/>
        </w:rPr>
      </w:pPr>
    </w:p>
    <w:p w:rsidR="00FC6F27" w:rsidRPr="00FC6F27" w:rsidRDefault="00FC6F27" w:rsidP="00FC6F27">
      <w:pPr>
        <w:widowControl/>
        <w:shd w:val="clear" w:color="auto" w:fill="FFFFFF"/>
        <w:spacing w:line="528" w:lineRule="auto"/>
        <w:jc w:val="center"/>
        <w:rPr>
          <w:rFonts w:ascii="宋体" w:eastAsia="宋体" w:hAnsi="宋体" w:cs="宋体" w:hint="eastAsia"/>
          <w:color w:val="000000"/>
          <w:kern w:val="0"/>
          <w:sz w:val="18"/>
          <w:szCs w:val="18"/>
        </w:rPr>
      </w:pPr>
      <w:r w:rsidRPr="00FC6F27">
        <w:rPr>
          <w:rFonts w:ascii="宋体" w:eastAsia="宋体" w:hAnsi="宋体" w:cs="宋体" w:hint="eastAsia"/>
          <w:b/>
          <w:bCs/>
          <w:color w:val="000000"/>
          <w:kern w:val="0"/>
          <w:sz w:val="24"/>
          <w:szCs w:val="24"/>
        </w:rPr>
        <w:t>国家执业药师资格考试报考专业</w:t>
      </w:r>
      <w:r w:rsidRPr="00FC6F27">
        <w:rPr>
          <w:rFonts w:ascii="宋体" w:eastAsia="宋体" w:hAnsi="宋体" w:cs="宋体" w:hint="eastAsia"/>
          <w:color w:val="000000"/>
          <w:kern w:val="0"/>
          <w:sz w:val="18"/>
          <w:szCs w:val="18"/>
        </w:rPr>
        <w:t xml:space="preserve"> </w:t>
      </w:r>
    </w:p>
    <w:p w:rsidR="00FC6F27" w:rsidRPr="00FC6F27" w:rsidRDefault="00FC6F27" w:rsidP="00FC6F27">
      <w:pPr>
        <w:widowControl/>
        <w:shd w:val="clear" w:color="auto" w:fill="FFFFFF"/>
        <w:spacing w:line="528" w:lineRule="auto"/>
        <w:jc w:val="center"/>
        <w:rPr>
          <w:rFonts w:ascii="宋体" w:eastAsia="宋体" w:hAnsi="宋体" w:cs="宋体" w:hint="eastAsia"/>
          <w:color w:val="000000"/>
          <w:kern w:val="0"/>
          <w:sz w:val="18"/>
          <w:szCs w:val="18"/>
        </w:rPr>
      </w:pPr>
      <w:r w:rsidRPr="00FC6F27">
        <w:rPr>
          <w:rFonts w:ascii="宋体" w:eastAsia="宋体" w:hAnsi="宋体" w:cs="宋体" w:hint="eastAsia"/>
          <w:b/>
          <w:bCs/>
          <w:color w:val="000000"/>
          <w:kern w:val="0"/>
          <w:sz w:val="24"/>
          <w:szCs w:val="24"/>
        </w:rPr>
        <w:t>参考目录（中职中专</w:t>
      </w:r>
      <w:r w:rsidRPr="00FC6F27">
        <w:rPr>
          <w:rFonts w:ascii="宋体" w:eastAsia="宋体" w:hAnsi="宋体" w:cs="宋体" w:hint="eastAsia"/>
          <w:color w:val="000000"/>
          <w:kern w:val="0"/>
          <w:sz w:val="24"/>
          <w:szCs w:val="24"/>
        </w:rPr>
        <w:t>）</w:t>
      </w:r>
      <w:r w:rsidRPr="00FC6F27">
        <w:rPr>
          <w:rFonts w:ascii="宋体" w:eastAsia="宋体" w:hAnsi="宋体" w:cs="宋体" w:hint="eastAsia"/>
          <w:color w:val="000000"/>
          <w:kern w:val="0"/>
          <w:sz w:val="18"/>
          <w:szCs w:val="18"/>
        </w:rPr>
        <w:t xml:space="preserve"> </w:t>
      </w:r>
    </w:p>
    <w:p w:rsidR="00FC6F27" w:rsidRPr="00FC6F27" w:rsidRDefault="00FC6F27" w:rsidP="00FC6F27">
      <w:pPr>
        <w:widowControl/>
        <w:shd w:val="clear" w:color="auto" w:fill="FFFFFF"/>
        <w:spacing w:line="528" w:lineRule="auto"/>
        <w:jc w:val="left"/>
        <w:rPr>
          <w:rFonts w:ascii="宋体" w:eastAsia="宋体" w:hAnsi="宋体" w:cs="宋体" w:hint="eastAsia"/>
          <w:color w:val="000000"/>
          <w:kern w:val="0"/>
          <w:sz w:val="24"/>
          <w:szCs w:val="24"/>
        </w:rPr>
      </w:pPr>
      <w:r w:rsidRPr="00FC6F27">
        <w:rPr>
          <w:rFonts w:ascii="宋体" w:eastAsia="宋体" w:hAnsi="宋体" w:cs="宋体" w:hint="eastAsia"/>
          <w:color w:val="000000"/>
          <w:kern w:val="0"/>
          <w:sz w:val="24"/>
          <w:szCs w:val="24"/>
        </w:rPr>
        <w:t> </w:t>
      </w:r>
      <w:r w:rsidRPr="00FC6F27">
        <w:rPr>
          <w:rFonts w:ascii="宋体" w:eastAsia="宋体" w:hAnsi="宋体" w:cs="宋体"/>
          <w:color w:val="000000"/>
          <w:kern w:val="0"/>
          <w:sz w:val="24"/>
          <w:szCs w:val="24"/>
        </w:rPr>
        <w:t xml:space="preserve"> </w:t>
      </w:r>
    </w:p>
    <w:tbl>
      <w:tblPr>
        <w:tblW w:w="0" w:type="auto"/>
        <w:jc w:val="center"/>
        <w:tblCellSpacing w:w="0" w:type="dxa"/>
        <w:tblCellMar>
          <w:left w:w="0" w:type="dxa"/>
          <w:right w:w="0" w:type="dxa"/>
        </w:tblCellMar>
        <w:tblLook w:val="04A0"/>
      </w:tblPr>
      <w:tblGrid>
        <w:gridCol w:w="1035"/>
        <w:gridCol w:w="1398"/>
        <w:gridCol w:w="2020"/>
        <w:gridCol w:w="1560"/>
        <w:gridCol w:w="2513"/>
      </w:tblGrid>
      <w:tr w:rsidR="00FC6F27" w:rsidRPr="00FC6F27" w:rsidTr="00FC6F27">
        <w:trPr>
          <w:tblCellSpacing w:w="0" w:type="dxa"/>
          <w:jc w:val="center"/>
        </w:trPr>
        <w:tc>
          <w:tcPr>
            <w:tcW w:w="4860" w:type="dxa"/>
            <w:gridSpan w:val="3"/>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2010年—现在的专业代码及专业名称</w:t>
            </w:r>
            <w:r w:rsidRPr="00FC6F27">
              <w:rPr>
                <w:rFonts w:ascii="宋体" w:eastAsia="宋体" w:hAnsi="宋体" w:cs="宋体"/>
                <w:color w:val="666666"/>
                <w:kern w:val="0"/>
                <w:sz w:val="24"/>
                <w:szCs w:val="24"/>
              </w:rPr>
              <w:t xml:space="preserve"> </w:t>
            </w:r>
          </w:p>
        </w:tc>
        <w:tc>
          <w:tcPr>
            <w:tcW w:w="4530" w:type="dxa"/>
            <w:gridSpan w:val="2"/>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2010年之前的专业编码及专业名称</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12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专业类</w:t>
            </w:r>
            <w:r w:rsidRPr="00FC6F27">
              <w:rPr>
                <w:rFonts w:ascii="宋体" w:eastAsia="宋体" w:hAnsi="宋体" w:cs="宋体"/>
                <w:color w:val="666666"/>
                <w:kern w:val="0"/>
                <w:sz w:val="24"/>
                <w:szCs w:val="24"/>
              </w:rPr>
              <w:t xml:space="preserve"> </w:t>
            </w: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专业代码</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专业名称</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原专业编码</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原专业名称</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112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10医药卫生类</w:t>
            </w:r>
            <w:r w:rsidRPr="00FC6F27">
              <w:rPr>
                <w:rFonts w:ascii="宋体" w:eastAsia="宋体" w:hAnsi="宋体" w:cs="宋体"/>
                <w:color w:val="666666"/>
                <w:kern w:val="0"/>
                <w:sz w:val="24"/>
                <w:szCs w:val="24"/>
              </w:rPr>
              <w:t xml:space="preserve"> </w:t>
            </w: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100100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0801</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护理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100300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农村医学</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 </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新增专业</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101100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药剂</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0813</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药剂</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101200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中医护理</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0816</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中医护理</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101300</w:t>
            </w:r>
            <w:r w:rsidRPr="00FC6F27">
              <w:rPr>
                <w:rFonts w:ascii="宋体" w:eastAsia="宋体" w:hAnsi="宋体" w:cs="宋体"/>
                <w:color w:val="666666"/>
                <w:kern w:val="0"/>
                <w:sz w:val="24"/>
                <w:szCs w:val="24"/>
              </w:rPr>
              <w:t xml:space="preserve"> </w:t>
            </w:r>
          </w:p>
        </w:tc>
        <w:tc>
          <w:tcPr>
            <w:tcW w:w="2265" w:type="dxa"/>
            <w:vMerge w:val="restart"/>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0814</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0815</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中医骨伤</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101400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藏医医疗与藏药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0820</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藏医医疗</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101500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维医医疗与维药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0821</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维医医疗</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101600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蒙医医疗与蒙药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0822</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蒙医医疗及蒙药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101700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中医康复保健</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0819</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中医康复保健</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101800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0817</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101900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中药制药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0818</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中药制药</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102000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制药技术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 </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新增专业</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102100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生物技术制药</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 </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新增专业</w:t>
            </w:r>
            <w:r w:rsidRPr="00FC6F27">
              <w:rPr>
                <w:rFonts w:ascii="宋体" w:eastAsia="宋体" w:hAnsi="宋体" w:cs="宋体"/>
                <w:color w:val="666666"/>
                <w:kern w:val="0"/>
                <w:sz w:val="24"/>
                <w:szCs w:val="24"/>
              </w:rPr>
              <w:t xml:space="preserve"> </w:t>
            </w:r>
          </w:p>
        </w:tc>
      </w:tr>
      <w:tr w:rsidR="00FC6F27" w:rsidRPr="00FC6F27" w:rsidTr="00FC6F27">
        <w:trPr>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FC6F27" w:rsidRPr="00FC6F27" w:rsidRDefault="00FC6F27" w:rsidP="00FC6F27">
            <w:pPr>
              <w:widowControl/>
              <w:jc w:val="left"/>
              <w:rPr>
                <w:rFonts w:ascii="宋体" w:eastAsia="宋体" w:hAnsi="宋体" w:cs="宋体"/>
                <w:color w:val="666666"/>
                <w:kern w:val="0"/>
                <w:sz w:val="24"/>
                <w:szCs w:val="24"/>
              </w:rPr>
            </w:pPr>
          </w:p>
        </w:tc>
        <w:tc>
          <w:tcPr>
            <w:tcW w:w="1470"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102200</w:t>
            </w:r>
            <w:r w:rsidRPr="00FC6F27">
              <w:rPr>
                <w:rFonts w:ascii="宋体" w:eastAsia="宋体" w:hAnsi="宋体" w:cs="宋体"/>
                <w:color w:val="666666"/>
                <w:kern w:val="0"/>
                <w:sz w:val="24"/>
                <w:szCs w:val="24"/>
              </w:rPr>
              <w:t xml:space="preserve"> </w:t>
            </w:r>
          </w:p>
        </w:tc>
        <w:tc>
          <w:tcPr>
            <w:tcW w:w="226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vAlign w:val="cente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药品食品检验</w:t>
            </w:r>
            <w:r w:rsidRPr="00FC6F27">
              <w:rPr>
                <w:rFonts w:ascii="宋体" w:eastAsia="宋体" w:hAnsi="宋体" w:cs="宋体"/>
                <w:color w:val="666666"/>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 </w:t>
            </w:r>
            <w:r w:rsidRPr="00FC6F27">
              <w:rPr>
                <w:rFonts w:ascii="宋体" w:eastAsia="宋体" w:hAnsi="宋体" w:cs="宋体"/>
                <w:color w:val="666666"/>
                <w:kern w:val="0"/>
                <w:sz w:val="24"/>
                <w:szCs w:val="24"/>
              </w:rPr>
              <w:t xml:space="preserve"> </w:t>
            </w:r>
          </w:p>
        </w:tc>
        <w:tc>
          <w:tcPr>
            <w:tcW w:w="2835" w:type="dxa"/>
            <w:tcBorders>
              <w:top w:val="single" w:sz="8" w:space="0" w:color="auto"/>
              <w:left w:val="single" w:sz="8" w:space="0" w:color="auto"/>
              <w:bottom w:val="single" w:sz="8" w:space="0" w:color="auto"/>
              <w:right w:val="single" w:sz="8" w:space="0" w:color="auto"/>
            </w:tcBorders>
            <w:tcMar>
              <w:top w:w="90" w:type="dxa"/>
              <w:left w:w="90" w:type="dxa"/>
              <w:bottom w:w="90" w:type="dxa"/>
              <w:right w:w="90" w:type="dxa"/>
            </w:tcMar>
            <w:hideMark/>
          </w:tcPr>
          <w:p w:rsidR="00FC6F27" w:rsidRPr="00FC6F27" w:rsidRDefault="00FC6F27" w:rsidP="00FC6F27">
            <w:pPr>
              <w:widowControl/>
              <w:spacing w:line="432" w:lineRule="auto"/>
              <w:jc w:val="left"/>
              <w:rPr>
                <w:rFonts w:ascii="宋体" w:eastAsia="宋体" w:hAnsi="宋体" w:cs="宋体"/>
                <w:color w:val="666666"/>
                <w:kern w:val="0"/>
                <w:sz w:val="24"/>
                <w:szCs w:val="24"/>
              </w:rPr>
            </w:pPr>
            <w:r w:rsidRPr="00FC6F27">
              <w:rPr>
                <w:rFonts w:ascii="宋体" w:eastAsia="宋体" w:hAnsi="宋体" w:cs="宋体" w:hint="eastAsia"/>
                <w:color w:val="666666"/>
                <w:kern w:val="0"/>
                <w:sz w:val="24"/>
                <w:szCs w:val="24"/>
              </w:rPr>
              <w:t>新增专业</w:t>
            </w:r>
            <w:r w:rsidRPr="00FC6F27">
              <w:rPr>
                <w:rFonts w:ascii="宋体" w:eastAsia="宋体" w:hAnsi="宋体" w:cs="宋体"/>
                <w:color w:val="666666"/>
                <w:kern w:val="0"/>
                <w:sz w:val="24"/>
                <w:szCs w:val="24"/>
              </w:rPr>
              <w:t xml:space="preserve"> </w:t>
            </w:r>
          </w:p>
        </w:tc>
      </w:tr>
    </w:tbl>
    <w:p w:rsidR="00FC6F27" w:rsidRPr="00FC6F27" w:rsidRDefault="00FC6F27" w:rsidP="00FC6F27">
      <w:pPr>
        <w:widowControl/>
        <w:shd w:val="clear" w:color="auto" w:fill="FFFFFF"/>
        <w:spacing w:line="528" w:lineRule="auto"/>
        <w:ind w:left="1255" w:hanging="814"/>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注：a.目录源于教育部印发的《中等职业学校专业目录（2010年修订）》（教职成〔2010〕4号）。</w:t>
      </w:r>
      <w:r w:rsidRPr="00FC6F27">
        <w:rPr>
          <w:rFonts w:ascii="宋体" w:eastAsia="宋体" w:hAnsi="宋体" w:cs="宋体"/>
          <w:color w:val="000000"/>
          <w:kern w:val="0"/>
          <w:sz w:val="24"/>
          <w:szCs w:val="24"/>
        </w:rPr>
        <w:t xml:space="preserve"> </w:t>
      </w:r>
    </w:p>
    <w:p w:rsidR="00FC6F27" w:rsidRPr="00FC6F27" w:rsidRDefault="00FC6F27" w:rsidP="00FC6F27">
      <w:pPr>
        <w:widowControl/>
        <w:shd w:val="clear" w:color="auto" w:fill="FFFFFF"/>
        <w:spacing w:line="528" w:lineRule="auto"/>
        <w:ind w:left="1343" w:hanging="254"/>
        <w:jc w:val="left"/>
        <w:rPr>
          <w:rFonts w:ascii="宋体" w:eastAsia="宋体" w:hAnsi="宋体" w:cs="宋体"/>
          <w:color w:val="000000"/>
          <w:kern w:val="0"/>
          <w:sz w:val="24"/>
          <w:szCs w:val="24"/>
        </w:rPr>
      </w:pPr>
      <w:r w:rsidRPr="00FC6F27">
        <w:rPr>
          <w:rFonts w:ascii="宋体" w:eastAsia="宋体" w:hAnsi="宋体" w:cs="宋体" w:hint="eastAsia"/>
          <w:color w:val="000000"/>
          <w:kern w:val="0"/>
          <w:sz w:val="24"/>
          <w:szCs w:val="24"/>
        </w:rPr>
        <w:t>b.2010年之前的中专专业目录可以参照教育部及各省市当时发布的相关专业目录来执行。</w:t>
      </w:r>
    </w:p>
    <w:p w:rsidR="003E4909" w:rsidRPr="00FC6F27" w:rsidRDefault="003E4909">
      <w:pPr>
        <w:rPr>
          <w:rFonts w:hint="eastAsia"/>
        </w:rPr>
      </w:pPr>
    </w:p>
    <w:sectPr w:rsidR="003E4909" w:rsidRPr="00FC6F27" w:rsidSect="003E490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C6F27"/>
    <w:rsid w:val="003E4909"/>
    <w:rsid w:val="00FC6F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909"/>
    <w:pPr>
      <w:widowControl w:val="0"/>
      <w:jc w:val="both"/>
    </w:pPr>
  </w:style>
  <w:style w:type="paragraph" w:styleId="1">
    <w:name w:val="heading 1"/>
    <w:basedOn w:val="a"/>
    <w:link w:val="1Char"/>
    <w:uiPriority w:val="9"/>
    <w:qFormat/>
    <w:rsid w:val="00FC6F27"/>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FC6F27"/>
    <w:pPr>
      <w:widowControl/>
      <w:spacing w:before="100" w:beforeAutospacing="1" w:after="100" w:afterAutospacing="1"/>
      <w:jc w:val="left"/>
      <w:outlineLvl w:val="1"/>
    </w:pPr>
    <w:rPr>
      <w:rFonts w:ascii="宋体" w:eastAsia="宋体" w:hAnsi="宋体" w:cs="宋体"/>
      <w:b/>
      <w:bCs/>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C6F27"/>
    <w:rPr>
      <w:rFonts w:ascii="宋体" w:eastAsia="宋体" w:hAnsi="宋体" w:cs="宋体"/>
      <w:b/>
      <w:bCs/>
      <w:kern w:val="36"/>
      <w:sz w:val="48"/>
      <w:szCs w:val="48"/>
    </w:rPr>
  </w:style>
  <w:style w:type="character" w:customStyle="1" w:styleId="2Char">
    <w:name w:val="标题 2 Char"/>
    <w:basedOn w:val="a0"/>
    <w:link w:val="2"/>
    <w:uiPriority w:val="9"/>
    <w:rsid w:val="00FC6F27"/>
    <w:rPr>
      <w:rFonts w:ascii="宋体" w:eastAsia="宋体" w:hAnsi="宋体" w:cs="宋体"/>
      <w:b/>
      <w:bCs/>
      <w:kern w:val="0"/>
      <w:szCs w:val="21"/>
    </w:rPr>
  </w:style>
  <w:style w:type="character" w:styleId="a3">
    <w:name w:val="Hyperlink"/>
    <w:basedOn w:val="a0"/>
    <w:uiPriority w:val="99"/>
    <w:semiHidden/>
    <w:unhideWhenUsed/>
    <w:rsid w:val="00FC6F27"/>
    <w:rPr>
      <w:strike w:val="0"/>
      <w:dstrike w:val="0"/>
      <w:color w:val="666666"/>
      <w:u w:val="none"/>
      <w:effect w:val="none"/>
    </w:rPr>
  </w:style>
  <w:style w:type="character" w:styleId="a4">
    <w:name w:val="FollowedHyperlink"/>
    <w:basedOn w:val="a0"/>
    <w:uiPriority w:val="99"/>
    <w:semiHidden/>
    <w:unhideWhenUsed/>
    <w:rsid w:val="00FC6F27"/>
    <w:rPr>
      <w:strike w:val="0"/>
      <w:dstrike w:val="0"/>
      <w:color w:val="666666"/>
      <w:u w:val="none"/>
      <w:effect w:val="none"/>
    </w:rPr>
  </w:style>
  <w:style w:type="paragraph" w:styleId="a5">
    <w:name w:val="Normal (Web)"/>
    <w:basedOn w:val="a"/>
    <w:uiPriority w:val="99"/>
    <w:semiHidden/>
    <w:unhideWhenUsed/>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notification">
    <w:name w:val="notification"/>
    <w:basedOn w:val="a"/>
    <w:rsid w:val="00FC6F27"/>
    <w:pPr>
      <w:widowControl/>
      <w:spacing w:before="100" w:beforeAutospacing="1" w:after="100" w:afterAutospacing="1" w:line="375" w:lineRule="atLeast"/>
      <w:jc w:val="center"/>
    </w:pPr>
    <w:rPr>
      <w:rFonts w:ascii="宋体" w:eastAsia="宋体" w:hAnsi="宋体" w:cs="宋体"/>
      <w:b/>
      <w:bCs/>
      <w:kern w:val="0"/>
      <w:sz w:val="27"/>
      <w:szCs w:val="27"/>
    </w:rPr>
  </w:style>
  <w:style w:type="paragraph" w:customStyle="1" w:styleId="sogousuggfeedbackquan">
    <w:name w:val="sogou_sugg_feedbackquan"/>
    <w:basedOn w:val="a"/>
    <w:rsid w:val="00FC6F27"/>
    <w:pPr>
      <w:widowControl/>
      <w:jc w:val="left"/>
    </w:pPr>
    <w:rPr>
      <w:rFonts w:ascii="宋体" w:eastAsia="宋体" w:hAnsi="宋体" w:cs="宋体"/>
      <w:kern w:val="0"/>
      <w:sz w:val="24"/>
      <w:szCs w:val="24"/>
    </w:rPr>
  </w:style>
  <w:style w:type="paragraph" w:customStyle="1" w:styleId="sogoutip">
    <w:name w:val="sogoutip"/>
    <w:basedOn w:val="a"/>
    <w:rsid w:val="00FC6F27"/>
    <w:pPr>
      <w:widowControl/>
      <w:spacing w:before="100" w:beforeAutospacing="1" w:after="100" w:afterAutospacing="1" w:line="270" w:lineRule="atLeast"/>
      <w:jc w:val="left"/>
    </w:pPr>
    <w:rPr>
      <w:rFonts w:ascii="宋体" w:eastAsia="宋体" w:hAnsi="宋体" w:cs="宋体"/>
      <w:color w:val="000000"/>
      <w:kern w:val="0"/>
      <w:sz w:val="20"/>
      <w:szCs w:val="20"/>
    </w:rPr>
  </w:style>
  <w:style w:type="paragraph" w:customStyle="1" w:styleId="sogoubottom">
    <w:name w:val="sogoubottom"/>
    <w:basedOn w:val="a"/>
    <w:rsid w:val="00FC6F27"/>
    <w:pPr>
      <w:widowControl/>
      <w:jc w:val="left"/>
    </w:pPr>
    <w:rPr>
      <w:rFonts w:ascii="宋体" w:eastAsia="宋体" w:hAnsi="宋体" w:cs="宋体"/>
      <w:kern w:val="0"/>
      <w:sz w:val="24"/>
      <w:szCs w:val="24"/>
    </w:rPr>
  </w:style>
  <w:style w:type="paragraph" w:customStyle="1" w:styleId="extoptboxbg">
    <w:name w:val="extoptboxbg"/>
    <w:basedOn w:val="a"/>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extoptbox">
    <w:name w:val="extoptbox"/>
    <w:basedOn w:val="a"/>
    <w:rsid w:val="00FC6F27"/>
    <w:pPr>
      <w:widowControl/>
      <w:spacing w:before="100" w:beforeAutospacing="1" w:after="100" w:afterAutospacing="1" w:line="330" w:lineRule="atLeast"/>
      <w:jc w:val="left"/>
    </w:pPr>
    <w:rPr>
      <w:rFonts w:ascii="宋体" w:eastAsia="宋体" w:hAnsi="宋体" w:cs="宋体"/>
      <w:kern w:val="0"/>
      <w:sz w:val="18"/>
      <w:szCs w:val="18"/>
    </w:rPr>
  </w:style>
  <w:style w:type="paragraph" w:customStyle="1" w:styleId="extfeedback">
    <w:name w:val="extfeedback"/>
    <w:basedOn w:val="a"/>
    <w:rsid w:val="00FC6F27"/>
    <w:pPr>
      <w:widowControl/>
      <w:pBdr>
        <w:top w:val="single" w:sz="6" w:space="3" w:color="CCCCCC"/>
      </w:pBdr>
      <w:spacing w:before="60" w:after="100" w:afterAutospacing="1"/>
      <w:jc w:val="left"/>
    </w:pPr>
    <w:rPr>
      <w:rFonts w:ascii="宋体" w:eastAsia="宋体" w:hAnsi="宋体" w:cs="宋体"/>
      <w:kern w:val="0"/>
      <w:sz w:val="24"/>
      <w:szCs w:val="24"/>
    </w:rPr>
  </w:style>
  <w:style w:type="paragraph" w:customStyle="1" w:styleId="extnoticebg">
    <w:name w:val="extnoticebg"/>
    <w:basedOn w:val="a"/>
    <w:rsid w:val="00FC6F27"/>
    <w:pPr>
      <w:widowControl/>
      <w:jc w:val="left"/>
    </w:pPr>
    <w:rPr>
      <w:rFonts w:ascii="宋体" w:eastAsia="宋体" w:hAnsi="宋体" w:cs="宋体"/>
      <w:kern w:val="0"/>
      <w:sz w:val="24"/>
      <w:szCs w:val="24"/>
    </w:rPr>
  </w:style>
  <w:style w:type="paragraph" w:customStyle="1" w:styleId="extnotice">
    <w:name w:val="extnotice"/>
    <w:basedOn w:val="a"/>
    <w:rsid w:val="00FC6F27"/>
    <w:pPr>
      <w:widowControl/>
      <w:spacing w:before="100" w:beforeAutospacing="1" w:after="100" w:afterAutospacing="1"/>
      <w:jc w:val="center"/>
    </w:pPr>
    <w:rPr>
      <w:rFonts w:ascii="宋体" w:eastAsia="宋体" w:hAnsi="宋体" w:cs="宋体"/>
      <w:color w:val="000000"/>
      <w:kern w:val="0"/>
      <w:szCs w:val="21"/>
    </w:rPr>
  </w:style>
  <w:style w:type="paragraph" w:customStyle="1" w:styleId="extconfirm">
    <w:name w:val="extconfirm"/>
    <w:basedOn w:val="a"/>
    <w:rsid w:val="00FC6F27"/>
    <w:pPr>
      <w:widowControl/>
      <w:pBdr>
        <w:top w:val="single" w:sz="6" w:space="0" w:color="89B4E1"/>
        <w:left w:val="single" w:sz="6" w:space="0" w:color="89B4E1"/>
        <w:bottom w:val="single" w:sz="6" w:space="0" w:color="89B4E1"/>
        <w:right w:val="single" w:sz="6" w:space="0" w:color="89B4E1"/>
      </w:pBdr>
      <w:shd w:val="clear" w:color="auto" w:fill="D7E5ED"/>
      <w:spacing w:line="345" w:lineRule="atLeast"/>
      <w:ind w:left="300" w:right="300"/>
      <w:jc w:val="left"/>
    </w:pPr>
    <w:rPr>
      <w:rFonts w:ascii="宋体" w:eastAsia="宋体" w:hAnsi="宋体" w:cs="宋体"/>
      <w:b/>
      <w:bCs/>
      <w:color w:val="515F68"/>
      <w:kern w:val="0"/>
      <w:sz w:val="24"/>
      <w:szCs w:val="24"/>
    </w:rPr>
  </w:style>
  <w:style w:type="paragraph" w:customStyle="1" w:styleId="closenotice">
    <w:name w:val="closenotice"/>
    <w:basedOn w:val="a"/>
    <w:rsid w:val="00FC6F27"/>
    <w:pPr>
      <w:widowControl/>
      <w:pBdr>
        <w:top w:val="single" w:sz="6" w:space="0" w:color="B1CBE8"/>
        <w:left w:val="single" w:sz="6" w:space="0" w:color="B1CBE8"/>
        <w:bottom w:val="single" w:sz="6" w:space="0" w:color="B1CBE8"/>
        <w:right w:val="single" w:sz="6" w:space="0" w:color="B1CBE8"/>
      </w:pBdr>
      <w:shd w:val="clear" w:color="auto" w:fill="FFFFFF"/>
      <w:spacing w:before="100" w:beforeAutospacing="1" w:after="100" w:afterAutospacing="1" w:line="24000" w:lineRule="atLeast"/>
      <w:jc w:val="left"/>
    </w:pPr>
    <w:rPr>
      <w:rFonts w:ascii="宋体" w:eastAsia="宋体" w:hAnsi="宋体" w:cs="宋体"/>
      <w:kern w:val="0"/>
      <w:sz w:val="24"/>
      <w:szCs w:val="24"/>
    </w:rPr>
  </w:style>
  <w:style w:type="paragraph" w:customStyle="1" w:styleId="extoverlaymacffbghack">
    <w:name w:val="ext_overlaymacffbghack"/>
    <w:basedOn w:val="a"/>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extoverlaybg">
    <w:name w:val="ext_overlaybg"/>
    <w:basedOn w:val="a"/>
    <w:rsid w:val="00FC6F27"/>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rec-config-pop">
    <w:name w:val="rec-config-pop"/>
    <w:basedOn w:val="a"/>
    <w:rsid w:val="00FC6F27"/>
    <w:pPr>
      <w:widowControl/>
      <w:pBdr>
        <w:top w:val="single" w:sz="6" w:space="0" w:color="DADADA"/>
        <w:left w:val="single" w:sz="6" w:space="0" w:color="DADADA"/>
        <w:bottom w:val="single" w:sz="6" w:space="0" w:color="B6B6B6"/>
        <w:right w:val="single" w:sz="6" w:space="0" w:color="DADADA"/>
      </w:pBdr>
      <w:shd w:val="clear" w:color="auto" w:fill="FFFFFF"/>
      <w:spacing w:before="100" w:beforeAutospacing="1" w:after="100" w:afterAutospacing="1"/>
      <w:jc w:val="left"/>
    </w:pPr>
    <w:rPr>
      <w:rFonts w:ascii="宋体" w:eastAsia="宋体" w:hAnsi="宋体" w:cs="宋体"/>
      <w:color w:val="2383E7"/>
      <w:kern w:val="0"/>
      <w:sz w:val="18"/>
      <w:szCs w:val="18"/>
    </w:rPr>
  </w:style>
  <w:style w:type="paragraph" w:customStyle="1" w:styleId="rec-config-pop1">
    <w:name w:val="rec-config-pop1"/>
    <w:basedOn w:val="a"/>
    <w:rsid w:val="00FC6F27"/>
    <w:pPr>
      <w:widowControl/>
      <w:pBdr>
        <w:top w:val="single" w:sz="6" w:space="0" w:color="DADADA"/>
        <w:left w:val="single" w:sz="6" w:space="0" w:color="DADADA"/>
        <w:bottom w:val="single" w:sz="6" w:space="0" w:color="B6B6B6"/>
        <w:right w:val="single" w:sz="6" w:space="0" w:color="DADADA"/>
      </w:pBdr>
      <w:shd w:val="clear" w:color="auto" w:fill="FFFFFF"/>
      <w:spacing w:before="100" w:beforeAutospacing="1" w:after="100" w:afterAutospacing="1"/>
      <w:jc w:val="left"/>
    </w:pPr>
    <w:rPr>
      <w:rFonts w:ascii="宋体" w:eastAsia="宋体" w:hAnsi="宋体" w:cs="宋体"/>
      <w:color w:val="686868"/>
      <w:kern w:val="0"/>
      <w:sz w:val="18"/>
      <w:szCs w:val="18"/>
    </w:rPr>
  </w:style>
  <w:style w:type="paragraph" w:customStyle="1" w:styleId="rec-blue">
    <w:name w:val="rec-blue"/>
    <w:basedOn w:val="a"/>
    <w:rsid w:val="00FC6F27"/>
    <w:pPr>
      <w:widowControl/>
      <w:spacing w:before="100" w:beforeAutospacing="1" w:after="100" w:afterAutospacing="1"/>
      <w:jc w:val="left"/>
    </w:pPr>
    <w:rPr>
      <w:rFonts w:ascii="宋体" w:eastAsia="宋体" w:hAnsi="宋体" w:cs="宋体"/>
      <w:color w:val="2383E7"/>
      <w:kern w:val="0"/>
      <w:sz w:val="24"/>
      <w:szCs w:val="24"/>
    </w:rPr>
  </w:style>
  <w:style w:type="paragraph" w:customStyle="1" w:styleId="rec-config-pop6">
    <w:name w:val="rec-config-pop6"/>
    <w:basedOn w:val="a"/>
    <w:rsid w:val="00FC6F27"/>
    <w:pPr>
      <w:widowControl/>
      <w:pBdr>
        <w:top w:val="single" w:sz="6" w:space="0" w:color="DADADA"/>
        <w:left w:val="single" w:sz="6" w:space="0" w:color="DADADA"/>
        <w:bottom w:val="single" w:sz="6" w:space="0" w:color="B6B6B6"/>
        <w:right w:val="single" w:sz="6" w:space="0" w:color="DADADA"/>
      </w:pBdr>
      <w:shd w:val="clear" w:color="auto" w:fill="FFFFFF"/>
      <w:spacing w:before="100" w:beforeAutospacing="1" w:after="100" w:afterAutospacing="1"/>
      <w:jc w:val="left"/>
    </w:pPr>
    <w:rPr>
      <w:rFonts w:ascii="宋体" w:eastAsia="宋体" w:hAnsi="宋体" w:cs="宋体"/>
      <w:color w:val="686868"/>
      <w:kern w:val="0"/>
      <w:sz w:val="18"/>
      <w:szCs w:val="18"/>
    </w:rPr>
  </w:style>
  <w:style w:type="paragraph" w:customStyle="1" w:styleId="rec-config-option">
    <w:name w:val="rec-config-option"/>
    <w:basedOn w:val="a"/>
    <w:rsid w:val="00FC6F27"/>
    <w:pPr>
      <w:widowControl/>
      <w:pBdr>
        <w:bottom w:val="dashed" w:sz="6" w:space="2" w:color="D9D9D9"/>
      </w:pBdr>
      <w:spacing w:line="330" w:lineRule="atLeast"/>
      <w:ind w:left="450" w:right="150"/>
      <w:jc w:val="left"/>
    </w:pPr>
    <w:rPr>
      <w:rFonts w:ascii="宋体" w:eastAsia="宋体" w:hAnsi="宋体" w:cs="宋体"/>
      <w:kern w:val="0"/>
      <w:sz w:val="24"/>
      <w:szCs w:val="24"/>
    </w:rPr>
  </w:style>
  <w:style w:type="paragraph" w:customStyle="1" w:styleId="rec-feedback">
    <w:name w:val="rec-feedback"/>
    <w:basedOn w:val="a"/>
    <w:rsid w:val="00FC6F27"/>
    <w:pPr>
      <w:widowControl/>
      <w:spacing w:before="150" w:line="210" w:lineRule="atLeast"/>
      <w:ind w:left="225"/>
      <w:jc w:val="left"/>
    </w:pPr>
    <w:rPr>
      <w:rFonts w:ascii="宋体" w:eastAsia="宋体" w:hAnsi="宋体" w:cs="宋体"/>
      <w:b/>
      <w:bCs/>
      <w:color w:val="686868"/>
      <w:kern w:val="0"/>
      <w:sz w:val="24"/>
      <w:szCs w:val="24"/>
    </w:rPr>
  </w:style>
  <w:style w:type="paragraph" w:customStyle="1" w:styleId="search">
    <w:name w:val="search"/>
    <w:basedOn w:val="a"/>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sitemap">
    <w:name w:val="sitemap"/>
    <w:basedOn w:val="a"/>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contentarea">
    <w:name w:val="content_area"/>
    <w:basedOn w:val="a"/>
    <w:rsid w:val="00FC6F27"/>
    <w:pPr>
      <w:widowControl/>
      <w:spacing w:before="100" w:beforeAutospacing="1" w:after="100" w:afterAutospacing="1"/>
      <w:jc w:val="left"/>
    </w:pPr>
    <w:rPr>
      <w:rFonts w:ascii="宋体" w:eastAsia="宋体" w:hAnsi="宋体" w:cs="宋体"/>
      <w:kern w:val="0"/>
      <w:sz w:val="24"/>
      <w:szCs w:val="24"/>
    </w:rPr>
  </w:style>
  <w:style w:type="paragraph" w:customStyle="1" w:styleId="search1">
    <w:name w:val="search1"/>
    <w:basedOn w:val="a"/>
    <w:rsid w:val="00FC6F27"/>
    <w:pPr>
      <w:widowControl/>
      <w:spacing w:before="90"/>
      <w:ind w:right="360"/>
      <w:jc w:val="left"/>
    </w:pPr>
    <w:rPr>
      <w:rFonts w:ascii="宋体" w:eastAsia="宋体" w:hAnsi="宋体" w:cs="宋体"/>
      <w:kern w:val="0"/>
      <w:sz w:val="24"/>
      <w:szCs w:val="24"/>
    </w:rPr>
  </w:style>
  <w:style w:type="paragraph" w:customStyle="1" w:styleId="sitemap1">
    <w:name w:val="sitemap1"/>
    <w:basedOn w:val="a"/>
    <w:rsid w:val="00FC6F27"/>
    <w:pPr>
      <w:widowControl/>
      <w:spacing w:line="450" w:lineRule="atLeast"/>
      <w:jc w:val="left"/>
    </w:pPr>
    <w:rPr>
      <w:rFonts w:ascii="宋体" w:eastAsia="宋体" w:hAnsi="宋体" w:cs="宋体"/>
      <w:kern w:val="0"/>
      <w:sz w:val="18"/>
      <w:szCs w:val="18"/>
    </w:rPr>
  </w:style>
  <w:style w:type="paragraph" w:customStyle="1" w:styleId="contentarea1">
    <w:name w:val="content_area1"/>
    <w:basedOn w:val="a"/>
    <w:rsid w:val="00FC6F27"/>
    <w:pPr>
      <w:widowControl/>
      <w:spacing w:line="528" w:lineRule="auto"/>
      <w:jc w:val="left"/>
    </w:pPr>
    <w:rPr>
      <w:rFonts w:ascii="宋体" w:eastAsia="宋体" w:hAnsi="宋体" w:cs="宋体"/>
      <w:kern w:val="0"/>
      <w:sz w:val="24"/>
      <w:szCs w:val="24"/>
    </w:rPr>
  </w:style>
  <w:style w:type="paragraph" w:customStyle="1" w:styleId="sogousuggfeedbackquan1">
    <w:name w:val="sogou_sugg_feedbackquan1"/>
    <w:basedOn w:val="a"/>
    <w:rsid w:val="00FC6F27"/>
    <w:pPr>
      <w:widowControl/>
      <w:jc w:val="left"/>
    </w:pPr>
    <w:rPr>
      <w:rFonts w:ascii="宋体" w:eastAsia="宋体" w:hAnsi="宋体" w:cs="宋体"/>
      <w:kern w:val="0"/>
      <w:sz w:val="24"/>
      <w:szCs w:val="24"/>
    </w:rPr>
  </w:style>
  <w:style w:type="paragraph" w:customStyle="1" w:styleId="sogoutip1">
    <w:name w:val="sogoutip1"/>
    <w:basedOn w:val="a"/>
    <w:rsid w:val="00FC6F27"/>
    <w:pPr>
      <w:widowControl/>
      <w:spacing w:before="100" w:beforeAutospacing="1" w:after="100" w:afterAutospacing="1" w:line="270" w:lineRule="atLeast"/>
      <w:jc w:val="left"/>
    </w:pPr>
    <w:rPr>
      <w:rFonts w:ascii="宋体" w:eastAsia="宋体" w:hAnsi="宋体" w:cs="宋体"/>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981156195">
      <w:bodyDiv w:val="1"/>
      <w:marLeft w:val="0"/>
      <w:marRight w:val="0"/>
      <w:marTop w:val="0"/>
      <w:marBottom w:val="0"/>
      <w:divBdr>
        <w:top w:val="none" w:sz="0" w:space="0" w:color="auto"/>
        <w:left w:val="none" w:sz="0" w:space="0" w:color="auto"/>
        <w:bottom w:val="none" w:sz="0" w:space="0" w:color="auto"/>
        <w:right w:val="none" w:sz="0" w:space="0" w:color="auto"/>
      </w:divBdr>
      <w:divsChild>
        <w:div w:id="785612502">
          <w:marLeft w:val="15"/>
          <w:marRight w:val="0"/>
          <w:marTop w:val="0"/>
          <w:marBottom w:val="0"/>
          <w:divBdr>
            <w:top w:val="none" w:sz="0" w:space="0" w:color="auto"/>
            <w:left w:val="single" w:sz="6" w:space="0" w:color="C8D5E1"/>
            <w:bottom w:val="none" w:sz="0" w:space="0" w:color="auto"/>
            <w:right w:val="single" w:sz="6" w:space="0" w:color="C8D5E1"/>
          </w:divBdr>
          <w:divsChild>
            <w:div w:id="1842037152">
              <w:marLeft w:val="0"/>
              <w:marRight w:val="0"/>
              <w:marTop w:val="225"/>
              <w:marBottom w:val="0"/>
              <w:divBdr>
                <w:top w:val="none" w:sz="0" w:space="0" w:color="auto"/>
                <w:left w:val="none" w:sz="0" w:space="0" w:color="auto"/>
                <w:bottom w:val="none" w:sz="0" w:space="0" w:color="auto"/>
                <w:right w:val="none" w:sz="0" w:space="0" w:color="auto"/>
              </w:divBdr>
              <w:divsChild>
                <w:div w:id="88305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712</Words>
  <Characters>4059</Characters>
  <Application>Microsoft Office Word</Application>
  <DocSecurity>0</DocSecurity>
  <Lines>33</Lines>
  <Paragraphs>9</Paragraphs>
  <ScaleCrop>false</ScaleCrop>
  <Company/>
  <LinksUpToDate>false</LinksUpToDate>
  <CharactersWithSpaces>4762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2016-07-19T01:03:00Z</dcterms:created>
  <dcterms:modified xsi:type="dcterms:W3CDTF">2016-07-19T01:03:00Z</dcterms:modified>
</cp:coreProperties>
</file>