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19A" w:rsidRPr="002E319A" w:rsidRDefault="002E319A" w:rsidP="002E319A">
      <w:pPr>
        <w:widowControl/>
        <w:spacing w:line="220" w:lineRule="atLeast"/>
        <w:jc w:val="center"/>
        <w:rPr>
          <w:rFonts w:ascii="Arial" w:eastAsia="宋体" w:hAnsi="Arial" w:cs="Arial"/>
          <w:kern w:val="0"/>
          <w:sz w:val="14"/>
          <w:szCs w:val="14"/>
        </w:rPr>
      </w:pPr>
      <w:r w:rsidRPr="002E319A">
        <w:rPr>
          <w:rFonts w:ascii="Arial" w:eastAsia="宋体" w:hAnsi="Arial" w:cs="Arial"/>
          <w:kern w:val="0"/>
          <w:sz w:val="14"/>
          <w:szCs w:val="14"/>
        </w:rPr>
        <w:t xml:space="preserve">2017 </w:t>
      </w:r>
      <w:r w:rsidRPr="002E319A">
        <w:rPr>
          <w:rFonts w:ascii="Arial" w:eastAsia="宋体" w:hAnsi="Arial" w:cs="Arial"/>
          <w:kern w:val="0"/>
          <w:sz w:val="14"/>
          <w:szCs w:val="14"/>
        </w:rPr>
        <w:t>版中医执业医师分阶段考试实证研究</w:t>
      </w:r>
      <w:r w:rsidRPr="002E319A">
        <w:rPr>
          <w:rFonts w:ascii="Arial" w:eastAsia="宋体" w:hAnsi="Arial" w:cs="Arial"/>
          <w:kern w:val="0"/>
          <w:sz w:val="14"/>
          <w:szCs w:val="14"/>
        </w:rPr>
        <w:br/>
      </w:r>
      <w:r w:rsidRPr="002E319A">
        <w:rPr>
          <w:rFonts w:ascii="Arial" w:eastAsia="宋体" w:hAnsi="Arial" w:cs="Arial"/>
          <w:kern w:val="0"/>
          <w:sz w:val="14"/>
          <w:szCs w:val="14"/>
        </w:rPr>
        <w:t>第一阶段医学综合笔试大纲</w:t>
      </w:r>
      <w:r w:rsidRPr="002E319A">
        <w:rPr>
          <w:rFonts w:ascii="Arial" w:eastAsia="宋体" w:hAnsi="Arial" w:cs="Arial"/>
          <w:kern w:val="0"/>
          <w:sz w:val="14"/>
          <w:szCs w:val="14"/>
        </w:rPr>
        <w:t xml:space="preserve"> </w:t>
      </w:r>
      <w:r w:rsidRPr="002E319A">
        <w:rPr>
          <w:rFonts w:ascii="Arial" w:eastAsia="宋体" w:hAnsi="Arial" w:cs="Arial"/>
          <w:kern w:val="0"/>
          <w:sz w:val="14"/>
          <w:szCs w:val="14"/>
        </w:rPr>
        <w:t>中医诊断学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61"/>
        <w:gridCol w:w="2385"/>
        <w:gridCol w:w="4690"/>
      </w:tblGrid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b/>
                <w:bCs/>
                <w:kern w:val="0"/>
                <w:sz w:val="14"/>
                <w:szCs w:val="14"/>
              </w:rPr>
              <w:t>单元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b/>
                <w:bCs/>
                <w:kern w:val="0"/>
                <w:sz w:val="14"/>
                <w:szCs w:val="14"/>
              </w:rPr>
              <w:t>细目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b/>
                <w:bCs/>
                <w:kern w:val="0"/>
                <w:sz w:val="14"/>
                <w:szCs w:val="14"/>
              </w:rPr>
              <w:t>要点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一、绪论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中医诊断的基本原理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）司外揣内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）见微知著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）以常衡变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）因发知受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中医诊断的基本原则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）整体审察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）四诊合参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）病证结合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）动静统一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二、望诊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望神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）得神、失神、少神、假神的主要临床表现及其意义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）神乱的主要临床表现及其意义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望色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）常色与病色的分类、概念及其意义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）五色主病的临床表现及其意义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）望色的意义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望形态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）形体强弱胖瘦的临床表现及其意义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）动静姿态、异常动作的临床表现及其意义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4.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望头面五官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）望头形、头发的主要内容及其临床意义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）面肿、腮肿及口眼喎斜的临床表现及其意义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）目的五脏分属，望目色、目形、目态的主要内容及其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）望耳、鼻、口、唇、齿、龈的主要内容及其临床意义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）望咽喉的主要内容及其临床意义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5.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望躯体四肢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）望颈项、望胸胁、望腹部、望腰背部的主要内容及其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）望四肢的主要内容及其临床意义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7.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望皮肤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）望皮肤色泽的内容及其临床意义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）望斑疹的内容及其临床意义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）望水疱的内容及其临床意义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）望疮疡的内容及其临床意义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8.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望排出物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）望痰、涕的内容及其临床意义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）望呕吐物的内容及其临床意义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9.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望小儿指纹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）望小儿指纹的方法及其正常表现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）小儿指纹病理变化的临床表现及其意义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三、望舌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舌诊原理与方法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）舌诊原理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）舌诊的方法与注意事项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正常舌象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）正常舌象的表现及临床意义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望舌质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）荣舌、枯舌的特征与临床意义　</w:t>
            </w:r>
          </w:p>
        </w:tc>
      </w:tr>
    </w:tbl>
    <w:p w:rsidR="002E319A" w:rsidRPr="002E319A" w:rsidRDefault="002E319A" w:rsidP="002E319A">
      <w:pPr>
        <w:widowControl/>
        <w:spacing w:line="220" w:lineRule="atLeast"/>
        <w:jc w:val="left"/>
        <w:rPr>
          <w:rFonts w:ascii="Arial" w:eastAsia="宋体" w:hAnsi="Arial" w:cs="Arial"/>
          <w:kern w:val="0"/>
          <w:sz w:val="14"/>
          <w:szCs w:val="14"/>
        </w:rPr>
      </w:pPr>
      <w:r w:rsidRPr="002E319A">
        <w:rPr>
          <w:rFonts w:ascii="Arial" w:eastAsia="宋体" w:hAnsi="Arial" w:cs="Arial"/>
          <w:kern w:val="0"/>
          <w:sz w:val="14"/>
          <w:szCs w:val="1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61"/>
        <w:gridCol w:w="2385"/>
        <w:gridCol w:w="4690"/>
      </w:tblGrid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）淡红舌、淡白舌、红舌、绛舌、青舌、紫舌的特征与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）老嫩舌、胖瘦舌、点刺舌、裂纹舌、齿痕舌的特征与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）强硬舌、痿软舌、颤动舌、歪斜舌、吐弄舌、短缩舌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的特征与临床意义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4.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望舌苔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）厚薄苔、润燥苔、腐腻苔、剥落苔、偏全苔、真假苔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的特征与临床意义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）白苔、黄苔、灰黑苔的特征与临床意义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望舌下络脉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）舌下络脉变化的特征与临床意义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6.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舌象分析要点与舌诊意义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）舌质和舌苔的综合判断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）舌诊的临床意义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四、闻诊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听声音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）音哑与失音的临床表现及其意义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）谵语、郑声、独语、错语、狂言、语謇的临床表现及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）咳嗽、喘、哮的临床表现及其意义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）呕吐、呃逆、嗳气的临床表现及其意义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）太息的临床表现及其意义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嗅气味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）口气、排泄物之气味的临床意义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）病室之气的临床意义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五、问诊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问诊内容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）问诊的意义、方法与注意事项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）一般情况、主诉、现病史、既往史、个人生活史、家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族史的概念与意义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）十问歌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 xml:space="preserve">2.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问寒热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）恶寒、恶风、畏寒、发热的概念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）恶寒发热的临床表现及其意义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）但寒不热的临床表现及其意义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）壮热、潮热的临床表现及其意义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）寒热往来的临床表现及其意义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3.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问汗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）有汗、无汗的临床意义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）自汗、盗汗、绝汗、战汗的临床表现及其意义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）头汗、手足汗出、心胸汗出、半身汗出的临床表现及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4.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问疼痛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）疼痛的性质及其临床意义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）头痛、胸痛、胁痛、脘痛、腹痛、腰痛、周身痛的表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现、特点及其临床意义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5.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问头身胸腹不适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）头晕、胸闷、心悸、胁胀、脘痞、腹胀、麻木的表现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6.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问耳目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）耳鸣、耳聋的临床表现及其意义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）目眩的临床表现及其意义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）目昏、雀盲的临床表现及其意义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7.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问睡眠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）失眠的临床表现及其意义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）嗜睡的临床表现及其意义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8.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问饮食与口味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）口渴多饮、渴不多饮的临床表现及其意义　</w:t>
            </w:r>
          </w:p>
        </w:tc>
      </w:tr>
    </w:tbl>
    <w:p w:rsidR="002E319A" w:rsidRPr="002E319A" w:rsidRDefault="002E319A" w:rsidP="002E319A">
      <w:pPr>
        <w:widowControl/>
        <w:spacing w:line="220" w:lineRule="atLeast"/>
        <w:jc w:val="left"/>
        <w:rPr>
          <w:rFonts w:ascii="Arial" w:eastAsia="宋体" w:hAnsi="Arial" w:cs="Arial"/>
          <w:kern w:val="0"/>
          <w:sz w:val="14"/>
          <w:szCs w:val="14"/>
        </w:rPr>
      </w:pPr>
      <w:r w:rsidRPr="002E319A">
        <w:rPr>
          <w:rFonts w:ascii="Arial" w:eastAsia="宋体" w:hAnsi="Arial" w:cs="Arial"/>
          <w:kern w:val="0"/>
          <w:sz w:val="14"/>
          <w:szCs w:val="1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60"/>
        <w:gridCol w:w="2391"/>
        <w:gridCol w:w="4685"/>
      </w:tblGrid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）食欲减退、厌食、消谷善饥、饥不欲食、除中的临床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lastRenderedPageBreak/>
              <w:t xml:space="preserve">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）口淡、口甜、口黏腻、口酸、口苦、口咸的临床表现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9.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问二便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）便次、便色、便质、排便感异常的临床表现及其意义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）尿量、尿次、尿色质、排尿感异常的临床表现及其意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10.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问经带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）经期、经量、经色、经质异常的临床表现及其意义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）痛经的临床表现及其意义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）白带、黄带的临床表现及其意义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11.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问小儿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）问出生前后情况、预防接种及传染病史、发病原因的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六、脉诊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概述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）诊脉部位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）诊脉方法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）脉象要素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正常脉象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）正常脉象的特征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）正常脉象胃、神、根的特点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3.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常见病理脉象的特征与临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床意义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）浮脉、沉脉、迟脉、数脉、虚脉、实脉、洪脉、细脉、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滑脉、涩脉、弦脉、紧脉、缓脉、濡脉、弱脉、微脉、结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脉、促脉、代脉、散脉、芤脉、革脉、伏脉、牢脉、疾脉、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长脉、短脉、动脉的特征及鉴别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）常见病理脉象的临床意义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相兼脉与真脏脉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）相兼脉的概念与主病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）真脏脉的概念与临床意义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脉诊的意义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）脉诊的临床意义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七、按诊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）按胸部虚里的内容及其临床意义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）按腹部辨疼痛、痞满、积聚的要点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八、八纲辨证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概述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）八纲辨证的概念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表里辨证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）表证与里证的概念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）表证与里证的临床表现及特点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）表证与里证的鉴别要点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3.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寒热辨证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）寒证与热证的概念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）寒证与热证的临床表现、鉴别要点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）寒热真假的概念、表现、鉴别要点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4.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虚实辨证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）虚证与实证的概念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）虚证与实证的临床表现、鉴别要点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）虚实真假的概念、表现、鉴别要点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5.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阴阳辨证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）阴证与阳证的概念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6.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八纲证之间的关系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）证的相兼、错杂与转化的概念及主要内容　</w:t>
            </w:r>
          </w:p>
        </w:tc>
      </w:tr>
    </w:tbl>
    <w:p w:rsidR="002E319A" w:rsidRPr="002E319A" w:rsidRDefault="002E319A" w:rsidP="002E319A">
      <w:pPr>
        <w:widowControl/>
        <w:spacing w:line="220" w:lineRule="atLeast"/>
        <w:jc w:val="left"/>
        <w:rPr>
          <w:rFonts w:ascii="Arial" w:eastAsia="宋体" w:hAnsi="Arial" w:cs="Arial"/>
          <w:kern w:val="0"/>
          <w:sz w:val="14"/>
          <w:szCs w:val="14"/>
        </w:rPr>
      </w:pPr>
      <w:r w:rsidRPr="002E319A">
        <w:rPr>
          <w:rFonts w:ascii="Arial" w:eastAsia="宋体" w:hAnsi="Arial" w:cs="Arial"/>
          <w:kern w:val="0"/>
          <w:sz w:val="14"/>
          <w:szCs w:val="1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61"/>
        <w:gridCol w:w="2385"/>
        <w:gridCol w:w="4690"/>
      </w:tblGrid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lastRenderedPageBreak/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九、病性辨证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六淫辨证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）风淫证、寒淫证、暑淫证、湿淫证、燥淫证、火淫证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的临床表现及辨证要点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阴阳虚损辨证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）阳虚证、阴虚证的概念、临床表现、辨证要点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）亡阳证、亡阴证的概念、临床表现、鉴别要点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3.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气血辨证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）气虚证、气陷证、气不固证、气脱证、气滞证、气逆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证、气闭证的临床表现、辨证要点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）血虚证、血脱证、血瘀证、血热证、血寒证的临床表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）气血两虚证、气虚血瘀证、气不摄血证、气随血脱证、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气滞血瘀证的临床表现、辨证要点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4.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津液辨证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）津液亏虚证的临床表现、辨证要点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）痰证的临床表现、辨证要点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）饮证的临床表现、辨证要点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）水停证的临床表现、辨证要点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十、病位辨证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—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脏腑辨证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心与小肠病辨证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）心气虚证、心阳虚证与心阳虚脱证的临床表现、辨证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要点及其鉴别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）心血虚证与心阴虚证的临床表现、辨证要点及其鉴别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）心脉痹阻证的瘀阻心脉证、痰阻心脉证、寒凝心脉证、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气滞心脉证四证的的临床表现、证候分析及其鉴别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）痰蒙心神证与痰火扰神证的临床表现、辨证要点及其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鉴别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）心火亢盛证的临床表现、辨证要点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6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）瘀阻脑络证的临床表现、辨证要点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7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）小肠实热证的临床表现、辨证要点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肺与大肠病辨证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）肺气虚证、肺阴虚证的临床表现、辨证要点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）风寒犯肺证、寒痰阻肺证、饮停胸胁证的临床表现、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辨证要点及其鉴别要点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）风热犯肺、肺热炽盛、痰热壅肺、燥邪犯肺证的临床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表现、辨证要点及其鉴别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）大肠湿热证、肠热腑实证、肠燥津亏证的临床表现、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3.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脾与胃病辨证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）脾气虚证、脾阳虚证、脾虚气陷证、脾不统血证的临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床表现、辨证要点及其鉴别要点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）湿热蕴脾证与寒湿困脾证的临床表现、辨证要点及其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）胃气虚证与胃阳虚证的临床表现、辨证要点及其鉴别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）胃热炽盛证与胃阴虚证的临床表现、辨证要点及其鉴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）寒滞胃脘证、食滞胃脘证的临床表现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4.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肝与胆病辨证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）肝血虚证与肝阴虚证的临床表现、辨证要点及其鉴别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）肝郁气滞证、肝火炽盛证、肝阳上亢证的临床表现、　</w:t>
            </w:r>
          </w:p>
        </w:tc>
      </w:tr>
    </w:tbl>
    <w:p w:rsidR="002E319A" w:rsidRPr="002E319A" w:rsidRDefault="002E319A" w:rsidP="002E319A">
      <w:pPr>
        <w:widowControl/>
        <w:spacing w:line="220" w:lineRule="atLeast"/>
        <w:jc w:val="left"/>
        <w:rPr>
          <w:rFonts w:ascii="Arial" w:eastAsia="宋体" w:hAnsi="Arial" w:cs="Arial"/>
          <w:kern w:val="0"/>
          <w:sz w:val="14"/>
          <w:szCs w:val="14"/>
        </w:rPr>
      </w:pPr>
      <w:r w:rsidRPr="002E319A">
        <w:rPr>
          <w:rFonts w:ascii="Arial" w:eastAsia="宋体" w:hAnsi="Arial" w:cs="Arial"/>
          <w:kern w:val="0"/>
          <w:sz w:val="14"/>
          <w:szCs w:val="1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61"/>
        <w:gridCol w:w="2385"/>
        <w:gridCol w:w="4690"/>
      </w:tblGrid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辨证要点及其鉴别要点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）肝风内动四证的临床表现、辨证要点及其鉴别要点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）寒滞肝脉证的临床表现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）胆郁痰扰证的临床表现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5.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肾与膀胱病辨证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）肾阳虚证、肾阴虚证、肾精不足证、肾气不固证、肾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不纳气证、肾虚水泛证的临床表现、辨证要点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）膀胱湿热证的临床表现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  <w:t>6.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脏腑兼病辨证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）心肾不交证、心脾两虚证的临床表现、辨证要点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）肝火犯肺证、肝胃不和证、肝郁脾虚证的临床表现、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）心肺气虚证、脾肺气虚证的临床表现、辨证要点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）心肾阳虚证、脾肾阳虚证的临床表现、辨证要点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）心肝血虚证、肝肾阴虚证、肺肾阴虚证的临床表现、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6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）肝胆湿热证的临床表现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7.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脏腑辨证各相关证候的鉴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别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）各脏腑间相关证候的鉴别要点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十一、病位辨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证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--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六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经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辨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太阳病证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）太阳经证的临床表现、辨证要点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）太阳腑证的临床表现、辨证要点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阳明病证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）阳明经证的临床表现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）阳明腑证的临床表现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少阳病证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）少阳病证的临床表现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太阴病证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）太阴病证的临床表现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少阴病证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）少阴寒化证的临床表现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）少阴热化证的临床表现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6.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厥阴病证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）厥阴病证的临床表现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7.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六经病证的传变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）传经、直中、合病、并病的概念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十二、卫气营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血辨证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卫分证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）卫分证的临床表现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气分证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）气分证的临床表现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营分证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）营分证的临床表现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血分证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）血分证的临床表现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5.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卫气营血证的传变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）顺传与逆传的概念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br/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十三、三焦辨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 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证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上焦病证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）上焦病证的临床表现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2.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中焦病证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）中焦病证的临床表现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3.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下焦病证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）下焦病证的临床表现　</w:t>
            </w:r>
          </w:p>
        </w:tc>
      </w:tr>
      <w:tr w:rsidR="002E319A" w:rsidRPr="002E319A" w:rsidTr="002E319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4.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三焦病证的传变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19A" w:rsidRPr="002E319A" w:rsidRDefault="002E319A" w:rsidP="002E319A">
            <w:pPr>
              <w:widowControl/>
              <w:spacing w:line="220" w:lineRule="atLeast"/>
              <w:jc w:val="left"/>
              <w:rPr>
                <w:rFonts w:ascii="Arial" w:eastAsia="宋体" w:hAnsi="Arial" w:cs="Arial"/>
                <w:kern w:val="0"/>
                <w:sz w:val="14"/>
                <w:szCs w:val="14"/>
              </w:rPr>
            </w:pP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（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>1</w:t>
            </w:r>
            <w:r w:rsidRPr="002E319A">
              <w:rPr>
                <w:rFonts w:ascii="Arial" w:eastAsia="宋体" w:hAnsi="Arial" w:cs="Arial"/>
                <w:kern w:val="0"/>
                <w:sz w:val="14"/>
                <w:szCs w:val="14"/>
              </w:rPr>
              <w:t xml:space="preserve">）顺传与逆传的概念　</w:t>
            </w:r>
          </w:p>
        </w:tc>
      </w:tr>
    </w:tbl>
    <w:p w:rsidR="007D37AC" w:rsidRPr="002E319A" w:rsidRDefault="007D37AC"/>
    <w:sectPr w:rsidR="007D37AC" w:rsidRPr="002E319A" w:rsidSect="007D3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676C" w:rsidRDefault="003E676C" w:rsidP="002E319A">
      <w:r>
        <w:separator/>
      </w:r>
    </w:p>
  </w:endnote>
  <w:endnote w:type="continuationSeparator" w:id="0">
    <w:p w:rsidR="003E676C" w:rsidRDefault="003E676C" w:rsidP="002E31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19A" w:rsidRDefault="002E319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19A" w:rsidRDefault="002E319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19A" w:rsidRDefault="002E319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676C" w:rsidRDefault="003E676C" w:rsidP="002E319A">
      <w:r>
        <w:separator/>
      </w:r>
    </w:p>
  </w:footnote>
  <w:footnote w:type="continuationSeparator" w:id="0">
    <w:p w:rsidR="003E676C" w:rsidRDefault="003E676C" w:rsidP="002E31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19A" w:rsidRDefault="002E319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1110" o:spid="_x0000_s1029" type="#_x0000_t136" style="position:absolute;left:0;text-align:left;margin-left:0;margin-top:0;width:512.25pt;height:73.1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整理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19A" w:rsidRDefault="002E319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1111" o:spid="_x0000_s1030" type="#_x0000_t136" style="position:absolute;left:0;text-align:left;margin-left:0;margin-top:0;width:512.25pt;height:73.1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整理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19A" w:rsidRDefault="002E319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1109" o:spid="_x0000_s1028" type="#_x0000_t136" style="position:absolute;left:0;text-align:left;margin-left:0;margin-top:0;width:512.25pt;height:73.1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整理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319A"/>
    <w:rsid w:val="00012C79"/>
    <w:rsid w:val="000A1865"/>
    <w:rsid w:val="000D5D94"/>
    <w:rsid w:val="001074C9"/>
    <w:rsid w:val="00204DB3"/>
    <w:rsid w:val="002E319A"/>
    <w:rsid w:val="003E676C"/>
    <w:rsid w:val="004365C3"/>
    <w:rsid w:val="00472723"/>
    <w:rsid w:val="005307EA"/>
    <w:rsid w:val="00582000"/>
    <w:rsid w:val="006976D0"/>
    <w:rsid w:val="007D37AC"/>
    <w:rsid w:val="00821BDB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3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31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3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31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8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713</Words>
  <Characters>4070</Characters>
  <Application>Microsoft Office Word</Application>
  <DocSecurity>0</DocSecurity>
  <Lines>33</Lines>
  <Paragraphs>9</Paragraphs>
  <ScaleCrop>false</ScaleCrop>
  <Company/>
  <LinksUpToDate>false</LinksUpToDate>
  <CharactersWithSpaces>4774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2016-12-15T08:09:00Z</dcterms:created>
  <dcterms:modified xsi:type="dcterms:W3CDTF">2016-12-15T08:11:00Z</dcterms:modified>
</cp:coreProperties>
</file>