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E7C" w:rsidRPr="00881929" w:rsidRDefault="008A5E7C" w:rsidP="008A5E7C">
      <w:pPr>
        <w:jc w:val="center"/>
        <w:outlineLvl w:val="0"/>
        <w:rPr>
          <w:rFonts w:ascii="宋体" w:hAnsi="宋体"/>
          <w:b/>
          <w:color w:val="000000"/>
          <w:szCs w:val="21"/>
        </w:rPr>
      </w:pPr>
      <w:r w:rsidRPr="00881929">
        <w:rPr>
          <w:rFonts w:ascii="宋体" w:hAnsi="宋体" w:hint="eastAsia"/>
          <w:b/>
          <w:color w:val="000000"/>
          <w:szCs w:val="21"/>
        </w:rPr>
        <w:t>全国中医药专业</w:t>
      </w:r>
      <w:proofErr w:type="gramStart"/>
      <w:r w:rsidRPr="00881929">
        <w:rPr>
          <w:rFonts w:ascii="宋体" w:hAnsi="宋体" w:hint="eastAsia"/>
          <w:b/>
          <w:color w:val="000000"/>
          <w:szCs w:val="21"/>
        </w:rPr>
        <w:t>技术技术</w:t>
      </w:r>
      <w:proofErr w:type="gramEnd"/>
      <w:r w:rsidRPr="00881929">
        <w:rPr>
          <w:rFonts w:ascii="宋体" w:hAnsi="宋体" w:hint="eastAsia"/>
          <w:b/>
          <w:color w:val="000000"/>
          <w:szCs w:val="21"/>
        </w:rPr>
        <w:t>资格考试大纲</w:t>
      </w:r>
    </w:p>
    <w:p w:rsidR="008A5E7C" w:rsidRDefault="008A5E7C" w:rsidP="008A5E7C">
      <w:pPr>
        <w:jc w:val="center"/>
        <w:outlineLvl w:val="0"/>
        <w:rPr>
          <w:rFonts w:ascii="宋体" w:hAnsi="宋体"/>
          <w:b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中药专业</w:t>
      </w:r>
    </w:p>
    <w:p w:rsidR="008A5E7C" w:rsidRDefault="008A5E7C" w:rsidP="008A5E7C">
      <w:pPr>
        <w:jc w:val="center"/>
        <w:outlineLvl w:val="0"/>
        <w:rPr>
          <w:rFonts w:ascii="宋体" w:hAnsi="宋体"/>
          <w:b/>
          <w:color w:val="000000"/>
          <w:szCs w:val="21"/>
        </w:rPr>
      </w:pPr>
      <w:r w:rsidRPr="00881929">
        <w:rPr>
          <w:rFonts w:ascii="宋体" w:hAnsi="宋体" w:hint="eastAsia"/>
          <w:b/>
          <w:color w:val="000000"/>
          <w:szCs w:val="21"/>
        </w:rPr>
        <w:t>（中级）</w:t>
      </w:r>
    </w:p>
    <w:p w:rsidR="008A5E7C" w:rsidRPr="00881929" w:rsidRDefault="008A5E7C" w:rsidP="008A5E7C">
      <w:pPr>
        <w:jc w:val="center"/>
        <w:outlineLvl w:val="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大纲</w:t>
      </w:r>
    </w:p>
    <w:p w:rsidR="008A5E7C" w:rsidRDefault="008A5E7C" w:rsidP="008A5E7C">
      <w:pPr>
        <w:rPr>
          <w:rFonts w:ascii="宋体" w:hAnsi="宋体"/>
          <w:b/>
          <w:color w:val="000000"/>
          <w:szCs w:val="21"/>
          <w:highlight w:val="yellow"/>
        </w:rPr>
      </w:pPr>
    </w:p>
    <w:p w:rsidR="008A5E7C" w:rsidRPr="00881929" w:rsidRDefault="008A5E7C" w:rsidP="008A5E7C">
      <w:pPr>
        <w:rPr>
          <w:rFonts w:ascii="宋体" w:hAnsi="宋体"/>
          <w:b/>
          <w:color w:val="000000"/>
          <w:szCs w:val="21"/>
        </w:rPr>
      </w:pPr>
      <w:r w:rsidRPr="00881929">
        <w:rPr>
          <w:rFonts w:ascii="宋体" w:hAnsi="宋体" w:hint="eastAsia"/>
          <w:b/>
          <w:color w:val="000000"/>
          <w:szCs w:val="21"/>
          <w:highlight w:val="yellow"/>
        </w:rPr>
        <w:t>第二部分</w:t>
      </w:r>
      <w:r w:rsidRPr="00881929">
        <w:rPr>
          <w:rFonts w:ascii="宋体" w:hAnsi="宋体"/>
          <w:b/>
          <w:color w:val="000000"/>
          <w:szCs w:val="21"/>
          <w:highlight w:val="yellow"/>
        </w:rPr>
        <w:t>相关专业知识</w:t>
      </w:r>
    </w:p>
    <w:p w:rsidR="008A5E7C" w:rsidRPr="00881929" w:rsidRDefault="008A5E7C" w:rsidP="008A5E7C">
      <w:pPr>
        <w:rPr>
          <w:rFonts w:ascii="宋体" w:hAnsi="宋体"/>
          <w:color w:val="000000"/>
          <w:szCs w:val="21"/>
        </w:rPr>
      </w:pPr>
    </w:p>
    <w:tbl>
      <w:tblPr>
        <w:tblW w:w="8306" w:type="dxa"/>
        <w:tblInd w:w="15" w:type="dxa"/>
        <w:tblLayout w:type="fixed"/>
        <w:tblCellMar>
          <w:left w:w="0" w:type="dxa"/>
          <w:right w:w="0" w:type="dxa"/>
        </w:tblCellMar>
        <w:tblLook w:val="0000"/>
      </w:tblPr>
      <w:tblGrid>
        <w:gridCol w:w="622"/>
        <w:gridCol w:w="1577"/>
        <w:gridCol w:w="2064"/>
        <w:gridCol w:w="3368"/>
        <w:gridCol w:w="675"/>
      </w:tblGrid>
      <w:tr w:rsidR="008A5E7C" w:rsidRPr="00881929" w:rsidTr="00937016">
        <w:trPr>
          <w:trHeight w:val="720"/>
        </w:trPr>
        <w:tc>
          <w:tcPr>
            <w:tcW w:w="622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考试学科</w:t>
            </w:r>
          </w:p>
        </w:tc>
        <w:tc>
          <w:tcPr>
            <w:tcW w:w="157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单元</w:t>
            </w:r>
          </w:p>
        </w:tc>
        <w:tc>
          <w:tcPr>
            <w:tcW w:w="2064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细目</w:t>
            </w:r>
          </w:p>
        </w:tc>
        <w:tc>
          <w:tcPr>
            <w:tcW w:w="3368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要点</w:t>
            </w:r>
          </w:p>
        </w:tc>
        <w:tc>
          <w:tcPr>
            <w:tcW w:w="675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考试科目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 w:val="restart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hint="eastAsia"/>
                <w:kern w:val="0"/>
                <w:szCs w:val="21"/>
              </w:rPr>
              <w:t>中医学基础</w:t>
            </w:r>
          </w:p>
        </w:tc>
        <w:tc>
          <w:tcPr>
            <w:tcW w:w="157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一、中医学理论体系的基本特点</w:t>
            </w:r>
          </w:p>
        </w:tc>
        <w:tc>
          <w:tcPr>
            <w:tcW w:w="2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整体观念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整体观念的内容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203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辨证论治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.症、证、病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.辨证论治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.同病异治和异病同治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544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二、阴阳学说</w:t>
            </w:r>
          </w:p>
        </w:tc>
        <w:tc>
          <w:tcPr>
            <w:tcW w:w="2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阴阳学说的概念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阴阳及其特性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阴阳学说的基本内容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.阴阳的对立制约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.阴阳的互根互用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.阴阳的消长平衡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.阴阳的相互转化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阴阳学说在中医学中的应用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.说明人体的组织结构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.解释人体的生理活动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8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.解释人体的病理变化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.指导疾病的诊断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.指导疾病的防治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三、五行学说</w:t>
            </w: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五行学说的概念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.五行特性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.事物五行属性的归类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五行的生克关系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.五行相生与相克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.五行相乘与相侮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71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.五行母子相及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五行学说在中医学中的应用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.解释五脏系统疾病的传变规律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7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.指导五脏系统疾病的治疗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四、藏象</w:t>
            </w: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藏象学说的概念和脏腑的特点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.五脏、六腑功能的共同特点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.脏腑学说的主要特点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心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.心主血脉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48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.心藏神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.心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在体合脉</w:t>
            </w:r>
            <w:proofErr w:type="gramEnd"/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.心开窍于舌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.心在液为汗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6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.在志为喜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7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.心其华在面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肺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.肺主气、司呼吸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.肺主宣发肃降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.肺主通调水道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.肺朝百脉、主治节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.肺在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体合皮其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华在毛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6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.肺开窍于鼻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7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.在志为悲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8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8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.肺在液为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涕</w:t>
            </w:r>
            <w:proofErr w:type="gramEnd"/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四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脾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.脾主运化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.脾主升清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.脾主统血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.脾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在体合肌肉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、主四肢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.脾开窍于口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6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.脾在液为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涎</w:t>
            </w:r>
            <w:proofErr w:type="gramEnd"/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7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.在志为思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8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脾其华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在唇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71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五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肝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.肝主疏泄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7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.肝主藏血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.肝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在体合筋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、其华在爪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.肝开窍于目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.在志为怒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6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.肝在液为泪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六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肾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.肾藏精主生长发育与生殖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.肾主水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.肾主纳气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7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4.肾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在体合骨</w:t>
            </w:r>
            <w:proofErr w:type="gramEnd"/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4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.肾开窍于耳及二阴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6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.肾在液为唾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8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7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.在志为恐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8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.肾其华在发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七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胆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胆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贮存胆汁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.胆泄胆汁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.胆主决断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八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胃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.胃主受纳、腐熟水谷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.胃主通降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.胃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喜润恶燥</w:t>
            </w:r>
            <w:proofErr w:type="gramEnd"/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九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小肠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1.小肠主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受盛化物</w:t>
            </w:r>
            <w:proofErr w:type="gramEnd"/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8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.小肠主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泌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别清浊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大肠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.大肠传化糟粕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大肠主津</w:t>
            </w:r>
            <w:proofErr w:type="gramEnd"/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膀胱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.膀胱贮存尿液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.膀胱排泄尿液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三焦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.三焦的概念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.三焦通行元气和水液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.三焦部位的划分及功能特点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8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女子胞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.女子胞的主要功能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.女子胞与脏腑经脉的关系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十四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脏与脏之间的关系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.心与肺的生理病理联系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.心与脾的生理病理联系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.心与肝的生理病理联系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.心与肾的生理病理联系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.肺与脾的生理病理联系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6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.肺与肝的生理病理联系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7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.肺与肾的生理病理联系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8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.肝与脾的生理病理联系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9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.肝与肾的生理病理联系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7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10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.脾与肾的生理病理联系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7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十五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脏与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腑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之间</w:t>
            </w:r>
          </w:p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的关系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.心与小肠的生理病理联系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.肺与大肠的生理病理联系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.脾与胃的生理病理联系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.肝与胆的生理病理联系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.肾与膀胱的生理病理联系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十六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腑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与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腑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之间的关系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.六腑生理功能的相互联系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.六腑病理变化的相互影响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五、气血津液</w:t>
            </w: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气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.气生成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.气的生理功能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.气的运动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.气的分类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8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血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.血的生成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.血的生理功能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津液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.津液的代谢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.津液的生理功能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41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四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气血津液之间的关系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.气与血的关系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.气与津液的关系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.血与津液的关系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六、经络</w:t>
            </w: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经络系统的组成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.十二经脉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.奇经八脉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.十五别络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十二经脉的循行分布规律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.走向和交接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4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.表里相合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8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.流注次序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.体表分布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544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奇经八脉的循行分布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奇经八脉循行分布规律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四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经络的生理功能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.经络的基本功能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.奇经八脉的功能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七、病因</w:t>
            </w: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六淫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.六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淫及其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致病的共同特点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7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.风邪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1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.寒邪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.暑邪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.湿邪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6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.燥邪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7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.火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热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邪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疫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气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疫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气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疫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气的致病特点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七情内伤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七情内伤的致病特点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四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饮食失宜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.饮食不节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.饮食不洁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.饮食偏嗜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五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劳逸过度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.过劳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.过逸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8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六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痰饮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.痰饮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7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.痰饮的形成因素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.痰饮的致病特点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431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七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瘀血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.瘀血的形成因素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8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.瘀血的致病特点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八、发病</w:t>
            </w: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发病基本原理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.正气不足是疾病发生的内在根据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.邪气是疾病发生的重要条件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.正邪斗争的胜负决定发病与否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发病形式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感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而即发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伏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而后发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徐发</w:t>
            </w:r>
            <w:proofErr w:type="gramEnd"/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8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.继发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.复发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九、病机</w:t>
            </w: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邪正盛衰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.邪正盛衰与虚实变化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.邪正盛衰与疾病转归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阴阳失调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.阴阳偏盛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.阴阳偏衰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阴阳互损</w:t>
            </w:r>
            <w:proofErr w:type="gramEnd"/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4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.阴阳格拒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7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.阴阳亡失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气血津液失常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.气的失常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.血的失常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.津液代谢失常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4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十、诊法</w:t>
            </w: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望诊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.望神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望色</w:t>
            </w:r>
            <w:proofErr w:type="gramEnd"/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.望形体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.望头项五官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.望舌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6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.望排出物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闻诊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.听声音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嗅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气味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8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问诊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.问寒热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问汗</w:t>
            </w:r>
            <w:proofErr w:type="gramEnd"/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.问疼痛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7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.问饮食口味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8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.问大小便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6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.问睡眠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7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.问耳目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四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切诊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.切脉部位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.正常脉象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.常见病脉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.按肌肤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.按手足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6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.按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脘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腹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十一、辨证</w:t>
            </w: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八纲辨证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.表里辨证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.寒热辨证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.虚实辨证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.阴阳辨证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脏腑辨证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.心病的辨证与鉴别要点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4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.肺病的辨证与鉴别要点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.脾病的辨证与鉴别要点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.肝病的辨证与鉴别要点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.肾病的辨证与鉴别要点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6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.小肠病的辨证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7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.大肠病的辨证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8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.胃病的辨证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9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.胆病的辨证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10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.膀胱病的辨证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十二、防治原则</w:t>
            </w: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预防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.未病先防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.既病防变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治则</w:t>
            </w: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.扶正祛邪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.标本先后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.调整阴阳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622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.正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治反治</w:t>
            </w:r>
            <w:proofErr w:type="gramEnd"/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7"/>
        </w:trPr>
        <w:tc>
          <w:tcPr>
            <w:tcW w:w="622" w:type="dxa"/>
            <w:vMerge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.因人、因时、因地制宜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</w:tbl>
    <w:p w:rsidR="008A5E7C" w:rsidRPr="00881929" w:rsidRDefault="008A5E7C" w:rsidP="008A5E7C">
      <w:pPr>
        <w:rPr>
          <w:rFonts w:ascii="宋体" w:hAnsi="宋体"/>
          <w:szCs w:val="21"/>
        </w:rPr>
      </w:pPr>
      <w:r w:rsidRPr="00881929">
        <w:rPr>
          <w:rFonts w:ascii="宋体" w:hAnsi="宋体"/>
          <w:szCs w:val="21"/>
        </w:rPr>
        <w:br w:type="page"/>
      </w:r>
    </w:p>
    <w:p w:rsidR="008A5E7C" w:rsidRPr="00881929" w:rsidRDefault="008A5E7C" w:rsidP="008A5E7C">
      <w:pPr>
        <w:rPr>
          <w:rFonts w:ascii="宋体" w:hAnsi="宋体"/>
          <w:b/>
          <w:szCs w:val="21"/>
        </w:rPr>
      </w:pPr>
      <w:r w:rsidRPr="00881929">
        <w:rPr>
          <w:rFonts w:ascii="宋体" w:hAnsi="宋体" w:hint="eastAsia"/>
          <w:b/>
          <w:szCs w:val="21"/>
          <w:highlight w:val="yellow"/>
        </w:rPr>
        <w:lastRenderedPageBreak/>
        <w:t>中药药理学</w:t>
      </w:r>
    </w:p>
    <w:p w:rsidR="008A5E7C" w:rsidRPr="00881929" w:rsidRDefault="008A5E7C" w:rsidP="008A5E7C">
      <w:pPr>
        <w:rPr>
          <w:rFonts w:ascii="宋体" w:hAnsi="宋体"/>
          <w:b/>
          <w:szCs w:val="21"/>
        </w:rPr>
      </w:pPr>
    </w:p>
    <w:tbl>
      <w:tblPr>
        <w:tblW w:w="8306" w:type="dxa"/>
        <w:tblInd w:w="15" w:type="dxa"/>
        <w:tblLayout w:type="fixed"/>
        <w:tblCellMar>
          <w:left w:w="0" w:type="dxa"/>
          <w:right w:w="0" w:type="dxa"/>
        </w:tblCellMar>
        <w:tblLook w:val="0000"/>
      </w:tblPr>
      <w:tblGrid>
        <w:gridCol w:w="567"/>
        <w:gridCol w:w="1790"/>
        <w:gridCol w:w="1854"/>
        <w:gridCol w:w="3586"/>
        <w:gridCol w:w="509"/>
      </w:tblGrid>
      <w:tr w:rsidR="008A5E7C" w:rsidRPr="00881929" w:rsidTr="00937016">
        <w:trPr>
          <w:trHeight w:val="365"/>
        </w:trPr>
        <w:tc>
          <w:tcPr>
            <w:tcW w:w="56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hint="eastAsia"/>
                <w:kern w:val="0"/>
                <w:szCs w:val="21"/>
              </w:rPr>
              <w:t>考试学科</w:t>
            </w:r>
          </w:p>
        </w:tc>
        <w:tc>
          <w:tcPr>
            <w:tcW w:w="179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hint="eastAsia"/>
                <w:kern w:val="0"/>
                <w:szCs w:val="21"/>
              </w:rPr>
              <w:t>单元</w:t>
            </w:r>
          </w:p>
        </w:tc>
        <w:tc>
          <w:tcPr>
            <w:tcW w:w="185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hint="eastAsia"/>
                <w:kern w:val="0"/>
                <w:szCs w:val="21"/>
              </w:rPr>
              <w:t>细目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要点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考试科目</w:t>
            </w:r>
          </w:p>
        </w:tc>
      </w:tr>
      <w:tr w:rsidR="008A5E7C" w:rsidRPr="00881929" w:rsidTr="00937016">
        <w:trPr>
          <w:trHeight w:val="365"/>
        </w:trPr>
        <w:tc>
          <w:tcPr>
            <w:tcW w:w="567" w:type="dxa"/>
            <w:vMerge w:val="restart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hint="eastAsia"/>
                <w:kern w:val="0"/>
                <w:szCs w:val="21"/>
              </w:rPr>
              <w:t>中药药理学</w:t>
            </w:r>
          </w:p>
        </w:tc>
        <w:tc>
          <w:tcPr>
            <w:tcW w:w="179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一、中药药理学的基本理论与基础知识</w:t>
            </w:r>
          </w:p>
        </w:tc>
        <w:tc>
          <w:tcPr>
            <w:tcW w:w="185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中药药性理论</w:t>
            </w:r>
          </w:p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的现代研究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.中药四性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四气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的现代研究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8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.中药五味的现代研究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.中药归经的现代研究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.对中药毒性的现代认识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影响中药药理作用的因素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.影响中药药理作用的药物因素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.影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响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中药药理作用的机体因素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.影响中药药理作用的环境因素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中药药理作用的特点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.中药作用的两重性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.中药作用的差异性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.中药作用的量效关系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中药作用的时效关系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.中药作用的双向性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6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.中药药理作用与中药功效的关系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二、解表药</w:t>
            </w:r>
          </w:p>
        </w:tc>
        <w:tc>
          <w:tcPr>
            <w:tcW w:w="18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基本知识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解表药的主要药理作用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40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常用药物麻黄、柴胡、桂枝、葛根、细辛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.功效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.主要有效成分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.现代应用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8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.不良反应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三、清热药</w:t>
            </w:r>
          </w:p>
        </w:tc>
        <w:tc>
          <w:tcPr>
            <w:tcW w:w="18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基本知识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清热药的主要药理作用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常用药物黄芩、黄连、金银花、大青叶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板蓝根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、青蒿、栀子、鱼腥草、苦参、知母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.功效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.主要有效成分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.现代应用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.不良反应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四、泻下药</w:t>
            </w:r>
          </w:p>
        </w:tc>
        <w:tc>
          <w:tcPr>
            <w:tcW w:w="1854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基本知识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泻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下药的分类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主要药理作用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400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常用药物大黄、芒硝、番泻叶、芫花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.功效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403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.主要有效成分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97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403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.现代应用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97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.不良反应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9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五、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祛风湿药</w:t>
            </w:r>
            <w:proofErr w:type="gramEnd"/>
          </w:p>
        </w:tc>
        <w:tc>
          <w:tcPr>
            <w:tcW w:w="18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基本知识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祛风湿药的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主要药理作用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94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常用药物秦艽、独活、五加皮、防己、雷公藤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.功效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406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.主要有效成分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94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403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.现代应用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400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.不良反应.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六、芳香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化湿药</w:t>
            </w:r>
            <w:proofErr w:type="gramEnd"/>
          </w:p>
        </w:tc>
        <w:tc>
          <w:tcPr>
            <w:tcW w:w="18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基本知识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芳香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化湿药的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主要药理作用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常用药物厚朴、广藿香、苍术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.功效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8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.主要有效成分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.现代应用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7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.不良反应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七、利水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渗湿药</w:t>
            </w:r>
            <w:proofErr w:type="gramEnd"/>
          </w:p>
        </w:tc>
        <w:tc>
          <w:tcPr>
            <w:tcW w:w="185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基本知识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.利水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渗湿药的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分类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7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.主要药理作用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80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常用药物茯苓、泽泻、茵陈、猪苓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.功效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.主要有效成分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8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7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.现代应用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.不良反应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八、温里药</w:t>
            </w:r>
          </w:p>
        </w:tc>
        <w:tc>
          <w:tcPr>
            <w:tcW w:w="18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基本知识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温里药的主要药理作用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常用药物附子、肉桂、干姜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.功效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.主要有效成分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.现代应用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7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.不良反应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8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九、理气药</w:t>
            </w:r>
          </w:p>
        </w:tc>
        <w:tc>
          <w:tcPr>
            <w:tcW w:w="18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基本知识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理气药的主要药理作用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常用药物青皮、陈皮、枳实、枳壳、香附、木香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.功效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.主要有效成分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7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.现代应用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.不良反应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十、消食药</w:t>
            </w:r>
          </w:p>
        </w:tc>
        <w:tc>
          <w:tcPr>
            <w:tcW w:w="18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基本知识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消食药的主要药理作用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常用药物山楂、莱菔子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.功效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71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主要有效成分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.现代应用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1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.不良反应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十一、止血药</w:t>
            </w:r>
          </w:p>
        </w:tc>
        <w:tc>
          <w:tcPr>
            <w:tcW w:w="18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基本知识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止血药的主要药理作用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常用药物三七、白及、蒲黄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.功效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.主要有效成分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.现代应用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不良反应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9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十二、活血化瘀药</w:t>
            </w:r>
          </w:p>
        </w:tc>
        <w:tc>
          <w:tcPr>
            <w:tcW w:w="1854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基本知识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活血化瘀药的主要药理作用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7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常用药物丹参、川芎、益母草、延胡索、水蛭、桃仁、红花、莪术、银杏叶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.功效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.主要有效成分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.现代应用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.不良反应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十三、化痰、止咳、平喘药</w:t>
            </w:r>
          </w:p>
        </w:tc>
        <w:tc>
          <w:tcPr>
            <w:tcW w:w="18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基本知识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化痰、止咳、平喘药的主要药理作用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常用药物桔梗、半夏、苦杏仁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.功效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.主要有效成分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.现代应用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.不良反应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十四、安神药</w:t>
            </w:r>
          </w:p>
        </w:tc>
        <w:tc>
          <w:tcPr>
            <w:tcW w:w="18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基本知识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安神药的主要药理作用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常用药物酸枣仁、远志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.功效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.主要有效成分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.现代应用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8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.不良反应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十五、平肝息风药</w:t>
            </w:r>
          </w:p>
        </w:tc>
        <w:tc>
          <w:tcPr>
            <w:tcW w:w="18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基本知识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平肝息风药的主要药理作用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常用药物天麻、钩藤、地龙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.功效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.主要有效成分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.现代应用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不良反应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十六、开窍药</w:t>
            </w:r>
          </w:p>
        </w:tc>
        <w:tc>
          <w:tcPr>
            <w:tcW w:w="18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基本知识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开窍药的主要药理作用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8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常用药物麝香、石菖蒲、冰片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.功效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.主要有效成分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.现代应用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8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.不良反应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7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十七、补虚药</w:t>
            </w:r>
          </w:p>
        </w:tc>
        <w:tc>
          <w:tcPr>
            <w:tcW w:w="185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基本知识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1.补虚药的分类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4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.主要药理作用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4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常用药物人参、黄芪、甘草、淫羊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藿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、当归、党参、熟地黄、何首乌、枸杞子、冬虫夏草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.功效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.主要有效成分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.现代应用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.不良反应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十八、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收涩药</w:t>
            </w:r>
            <w:proofErr w:type="gramEnd"/>
          </w:p>
        </w:tc>
        <w:tc>
          <w:tcPr>
            <w:tcW w:w="18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基本知识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收涩药的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主要药理作用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8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常用药物五味子、山茱萸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.功效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.主要有效成分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.药理作用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.现代应用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.不良反应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9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十九、驱虫药</w:t>
            </w:r>
          </w:p>
        </w:tc>
        <w:tc>
          <w:tcPr>
            <w:tcW w:w="185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基本知识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1.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驱虫药的驱虫作用环节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568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2.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驱虫谱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二十、中药新药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医院制剂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药效学和毒理学研究基本知识</w:t>
            </w:r>
          </w:p>
        </w:tc>
        <w:tc>
          <w:tcPr>
            <w:tcW w:w="185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中药新药主要药效学研究基本知识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.受试药与实验动物的要求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.实验设计的基本要求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8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.实验结果的处理与资料整理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中药新药一般药理研究基本知识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.实验动物的选择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.观察指标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8"/>
        </w:trPr>
        <w:tc>
          <w:tcPr>
            <w:tcW w:w="567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中药新药毒理学研究基本知识</w:t>
            </w: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.毒理实验基本要求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1"/>
        </w:trPr>
        <w:tc>
          <w:tcPr>
            <w:tcW w:w="567" w:type="dxa"/>
            <w:vMerge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9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.毒性实验研究内容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</w:tbl>
    <w:p w:rsidR="008A5E7C" w:rsidRPr="00881929" w:rsidRDefault="008A5E7C" w:rsidP="008A5E7C">
      <w:pPr>
        <w:rPr>
          <w:rFonts w:ascii="宋体" w:hAnsi="宋体"/>
          <w:szCs w:val="21"/>
        </w:rPr>
      </w:pPr>
      <w:r w:rsidRPr="00881929">
        <w:rPr>
          <w:rFonts w:ascii="宋体" w:hAnsi="宋体"/>
          <w:szCs w:val="21"/>
        </w:rPr>
        <w:br w:type="page"/>
      </w:r>
    </w:p>
    <w:p w:rsidR="008A5E7C" w:rsidRPr="00881929" w:rsidRDefault="008A5E7C" w:rsidP="008A5E7C">
      <w:pPr>
        <w:rPr>
          <w:rFonts w:ascii="宋体" w:hAnsi="宋体"/>
          <w:b/>
          <w:szCs w:val="21"/>
        </w:rPr>
      </w:pPr>
      <w:r w:rsidRPr="00881929">
        <w:rPr>
          <w:rFonts w:ascii="宋体" w:hAnsi="宋体" w:hint="eastAsia"/>
          <w:b/>
          <w:szCs w:val="21"/>
          <w:highlight w:val="yellow"/>
        </w:rPr>
        <w:lastRenderedPageBreak/>
        <w:t>药事管理</w:t>
      </w:r>
    </w:p>
    <w:p w:rsidR="008A5E7C" w:rsidRPr="00881929" w:rsidRDefault="008A5E7C" w:rsidP="008A5E7C">
      <w:pPr>
        <w:rPr>
          <w:rFonts w:ascii="宋体" w:hAnsi="宋体"/>
          <w:b/>
          <w:szCs w:val="21"/>
        </w:rPr>
      </w:pPr>
    </w:p>
    <w:tbl>
      <w:tblPr>
        <w:tblW w:w="8306" w:type="dxa"/>
        <w:tblInd w:w="15" w:type="dxa"/>
        <w:tblLayout w:type="fixed"/>
        <w:tblCellMar>
          <w:left w:w="0" w:type="dxa"/>
          <w:right w:w="0" w:type="dxa"/>
        </w:tblCellMar>
        <w:tblLook w:val="0000"/>
      </w:tblPr>
      <w:tblGrid>
        <w:gridCol w:w="790"/>
        <w:gridCol w:w="1398"/>
        <w:gridCol w:w="1687"/>
        <w:gridCol w:w="3777"/>
        <w:gridCol w:w="654"/>
      </w:tblGrid>
      <w:tr w:rsidR="008A5E7C" w:rsidRPr="00881929" w:rsidTr="00937016">
        <w:trPr>
          <w:trHeight w:val="550"/>
        </w:trPr>
        <w:tc>
          <w:tcPr>
            <w:tcW w:w="79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hint="eastAsia"/>
                <w:kern w:val="0"/>
                <w:szCs w:val="21"/>
              </w:rPr>
              <w:t>考试学科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单元</w:t>
            </w:r>
          </w:p>
        </w:tc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细目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要点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考试科目</w:t>
            </w:r>
          </w:p>
        </w:tc>
      </w:tr>
      <w:tr w:rsidR="008A5E7C" w:rsidRPr="00881929" w:rsidTr="00937016">
        <w:trPr>
          <w:trHeight w:val="385"/>
        </w:trPr>
        <w:tc>
          <w:tcPr>
            <w:tcW w:w="790" w:type="dxa"/>
            <w:vMerge w:val="restart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hint="eastAsia"/>
                <w:kern w:val="0"/>
                <w:szCs w:val="21"/>
              </w:rPr>
              <w:t>药事管理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一、药事管理</w:t>
            </w:r>
          </w:p>
        </w:tc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药事管理概况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药事管理的主要内容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二、药品与药品标准、药师职责</w:t>
            </w:r>
          </w:p>
        </w:tc>
        <w:tc>
          <w:tcPr>
            <w:tcW w:w="168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药品与药品标准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1.药品的法律含义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.药品的质量特性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.药品的特殊性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.药品标准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7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药师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.药师的职责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.执业药师管理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三、药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事组织</w:t>
            </w:r>
            <w:proofErr w:type="gramEnd"/>
          </w:p>
        </w:tc>
        <w:tc>
          <w:tcPr>
            <w:tcW w:w="1687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事组织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概况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事组织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的分类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1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事组织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管理的必要性及特征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药事管理组织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.药事监督管理系统的组织机构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.药品生产、经营行业管理组织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四、中药管理</w:t>
            </w:r>
          </w:p>
        </w:tc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中药的地位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中药的法律地位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中药管理的基本内容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.中药管理的特殊性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.中药品种保护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7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.野生药材资源保护管理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.中药材生产质量管理规范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GAP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.中药材专业市场管理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五、麻醉药品</w:t>
            </w:r>
          </w:p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和精神药品管</w:t>
            </w:r>
          </w:p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理条例</w:t>
            </w:r>
          </w:p>
        </w:tc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总则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麻醉药品和精神药品分类与管制要求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728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种植、实验研究和生产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麻醉药品和精神药品的标签规定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使用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.科研、教学使用的审批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403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.处方管理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7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.医疗机构借用及配制的规定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四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储存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储存管理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五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运输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运输管理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9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六、医疗用毒性药品管理办法</w:t>
            </w:r>
          </w:p>
        </w:tc>
        <w:tc>
          <w:tcPr>
            <w:tcW w:w="168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医疗用毒性药品的生也产、经营、使用管理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.生产、加工、收购、经营、配方用药的规定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8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.保管、领发、核对制度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7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.医疗单位供应和调配规定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457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七、国家基本药物管理</w:t>
            </w:r>
          </w:p>
        </w:tc>
        <w:tc>
          <w:tcPr>
            <w:tcW w:w="168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关于建立国家基本药物制度的实施意见的主要内容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.国家基本药物制度的发展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457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.国家基本药物使用和销售的规定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544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八、处方药与非处方药分类管理</w:t>
            </w:r>
          </w:p>
        </w:tc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处方药与非处方药分类管理概述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药品分类管理制度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广处方药与非处方药分类管理的内容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.处方药管理的内容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.非处方药管理的内容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8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九、医疗机构药事管理</w:t>
            </w:r>
          </w:p>
        </w:tc>
        <w:tc>
          <w:tcPr>
            <w:tcW w:w="168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《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医疗机构药</w:t>
            </w:r>
          </w:p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事管理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规定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》</w:t>
            </w:r>
            <w:proofErr w:type="gramEnd"/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.《医疗机构药事管理规定》的主要特点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.《医疗机构药事管理规定》的主要内容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.临床药师管理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541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医疗机构中药饮片管理办法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医疗机构中药饮片管理办法的主要内容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医疗机构配制制剂的管理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.医疗机构配制制剂的许可征管理制度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48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.医疗机构配制制剂的品种限制性规定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.医疗机构配制制剂的品种审批及批准文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号管理</w:t>
            </w:r>
            <w:proofErr w:type="gramEnd"/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.医疗机构配制制剂的法定条件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四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《处方管理办法》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《处方管理办法》的主要内容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8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十、药品不良反应监测报告制度与药品召回制度</w:t>
            </w:r>
          </w:p>
        </w:tc>
        <w:tc>
          <w:tcPr>
            <w:tcW w:w="168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药品不良反应报告制度概述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.药品不良反应的含义与类别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.药品不良反应报告制度的发展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547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药品不良反应报告制度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药品不良反应报告制度的主要内容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药品召回制度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药品使用单位在药品召回中的义务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十一、药品注册管理办法</w:t>
            </w:r>
          </w:p>
        </w:tc>
        <w:tc>
          <w:tcPr>
            <w:tcW w:w="168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主要内容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药品注册程序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.药品批准文号的格式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8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十二、药品经营质量管理规范</w:t>
            </w:r>
          </w:p>
        </w:tc>
        <w:tc>
          <w:tcPr>
            <w:tcW w:w="168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药品批发的质量管理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.仓库设施、设备要求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.药品质量验收的要求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.药品储存的要求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药品零售的质量管理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.营业场所和仓库设备的要求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7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.药品购进和验收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71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9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十三、中医药条例</w:t>
            </w:r>
          </w:p>
        </w:tc>
        <w:tc>
          <w:tcPr>
            <w:tcW w:w="168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中医医疗机构与从业人员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.中医医疗机构的管理与要求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7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.中医从业人员的要求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8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中医药发展的保障措施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.政府、单位、组织和个人的作用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.加强中医药资源管理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7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.与中医药有关的评审或者鉴定活动的法定要求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728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十四、中药知识产权保护</w:t>
            </w:r>
          </w:p>
        </w:tc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知识产权保护概述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知识产权保护的概要内容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731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中药知识产权保护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中药知识产权保护的形式和内容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452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与贸易有关的知识产权协议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T</w:t>
            </w: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RIPS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.T</w:t>
            </w: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RIPS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重申的保护知识产权的基本原则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457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 T</w:t>
            </w: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RIPS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新提出的保护知识产权的基本原则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57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十五、药品包装、标签和说明书的管理</w:t>
            </w:r>
          </w:p>
        </w:tc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药品名称管理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药品的通用名称与商品名称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药品包装管理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药品包装管理的主要内容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541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药品标签和说明书管理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药品标签和说明书管理的主要内容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十六、《药品管理法》</w:t>
            </w:r>
          </w:p>
        </w:tc>
        <w:tc>
          <w:tcPr>
            <w:tcW w:w="168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药品经营企业管理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.药品经营企业开办条件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42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.药品经营活动的管理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医疗机构的药剂管理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.医疗机构配备药学技术人员的规定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.医疗机构药品采购、保存及调配处方的管理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药品管理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.特殊管理的药品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2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.进出口药品的管理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0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.假药与劣药管理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四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药品价格和广告的管理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.药品价格管理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365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.药品广告管理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183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五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法律责任</w:t>
            </w:r>
          </w:p>
        </w:tc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医疗机构相关违法行为的法律责任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170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/>
              </w:rPr>
              <w:t>十七、医疗机构从业人员行为规范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A5E7C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（一）医疗机构从业人员行为规范总则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总则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144"/>
        </w:trPr>
        <w:tc>
          <w:tcPr>
            <w:tcW w:w="7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A5E7C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（二）医疗机构从业人员行为规范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基本行为规范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A5E7C" w:rsidRPr="00881929" w:rsidTr="00937016">
        <w:trPr>
          <w:trHeight w:val="157"/>
        </w:trPr>
        <w:tc>
          <w:tcPr>
            <w:tcW w:w="790" w:type="dxa"/>
            <w:vMerge/>
            <w:tcBorders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8A5E7C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（三）药学技术人员行为规范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具体行为规范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A5E7C" w:rsidRPr="00881929" w:rsidRDefault="008A5E7C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</w:tbl>
    <w:p w:rsidR="00157462" w:rsidRDefault="00157462"/>
    <w:sectPr w:rsidR="00157462" w:rsidSect="00157462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16C9" w:rsidRDefault="00C816C9" w:rsidP="008A5E7C">
      <w:r>
        <w:separator/>
      </w:r>
    </w:p>
  </w:endnote>
  <w:endnote w:type="continuationSeparator" w:id="0">
    <w:p w:rsidR="00C816C9" w:rsidRDefault="00C816C9" w:rsidP="008A5E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16C9" w:rsidRDefault="00C816C9" w:rsidP="008A5E7C">
      <w:r>
        <w:separator/>
      </w:r>
    </w:p>
  </w:footnote>
  <w:footnote w:type="continuationSeparator" w:id="0">
    <w:p w:rsidR="00C816C9" w:rsidRDefault="00C816C9" w:rsidP="008A5E7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75C0" w:rsidRDefault="006A75C0" w:rsidP="006A75C0">
    <w:pPr>
      <w:pStyle w:val="a3"/>
    </w:pPr>
    <w:r>
      <w:rPr>
        <w:noProof/>
      </w:rPr>
      <w:drawing>
        <wp:inline distT="0" distB="0" distL="0" distR="0">
          <wp:extent cx="955675" cy="282575"/>
          <wp:effectExtent l="1905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5675" cy="2825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 w:rsidRPr="0035596A">
      <w:rPr>
        <w:rFonts w:ascii="宋体" w:hAnsi="宋体" w:hint="eastAsia"/>
      </w:rPr>
      <w:t xml:space="preserve">　　</w:t>
    </w:r>
    <w:r>
      <w:rPr>
        <w:rFonts w:ascii="宋体" w:hAnsi="宋体"/>
      </w:rPr>
      <w:t xml:space="preserve">        </w:t>
    </w:r>
    <w:hyperlink r:id="rId2" w:history="1">
      <w:proofErr w:type="gramStart"/>
      <w:r w:rsidRPr="0035596A">
        <w:rPr>
          <w:rFonts w:ascii="宋体" w:hAnsi="宋体" w:hint="eastAsia"/>
        </w:rPr>
        <w:t>正保远程</w:t>
      </w:r>
      <w:proofErr w:type="gramEnd"/>
      <w:r w:rsidRPr="0035596A">
        <w:rPr>
          <w:rFonts w:ascii="宋体" w:hAnsi="宋体" w:hint="eastAsia"/>
        </w:rPr>
        <w:t>教育</w:t>
      </w:r>
    </w:hyperlink>
    <w:r>
      <w:rPr>
        <w:rFonts w:ascii="宋体" w:hAnsi="宋体" w:hint="eastAsia"/>
      </w:rPr>
      <w:t>（美国</w:t>
    </w:r>
    <w:proofErr w:type="gramStart"/>
    <w:r>
      <w:rPr>
        <w:rFonts w:ascii="宋体" w:hAnsi="宋体" w:hint="eastAsia"/>
      </w:rPr>
      <w:t>纽</w:t>
    </w:r>
    <w:proofErr w:type="gramEnd"/>
    <w:r>
      <w:rPr>
        <w:rFonts w:ascii="宋体" w:hAnsi="宋体" w:hint="eastAsia"/>
      </w:rPr>
      <w:t>交所上市公司　代码：</w:t>
    </w:r>
    <w:r>
      <w:rPr>
        <w:rFonts w:ascii="宋体" w:hAnsi="宋体"/>
      </w:rPr>
      <w:t>DL</w:t>
    </w:r>
    <w:r>
      <w:rPr>
        <w:rFonts w:ascii="宋体" w:hAnsi="宋体" w:hint="eastAsia"/>
      </w:rPr>
      <w:t>）</w:t>
    </w:r>
  </w:p>
  <w:p w:rsidR="006A75C0" w:rsidRPr="006A75C0" w:rsidRDefault="006A75C0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B497C"/>
    <w:multiLevelType w:val="hybridMultilevel"/>
    <w:tmpl w:val="DE82AD3C"/>
    <w:lvl w:ilvl="0" w:tplc="E8825BD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5E7C"/>
    <w:rsid w:val="00157462"/>
    <w:rsid w:val="002106A1"/>
    <w:rsid w:val="005D21F1"/>
    <w:rsid w:val="006A75C0"/>
    <w:rsid w:val="007E33B9"/>
    <w:rsid w:val="008A5E7C"/>
    <w:rsid w:val="00C816C9"/>
    <w:rsid w:val="00D408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annotation subjec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E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A5E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A5E7C"/>
    <w:rPr>
      <w:sz w:val="18"/>
      <w:szCs w:val="18"/>
    </w:rPr>
  </w:style>
  <w:style w:type="paragraph" w:styleId="a4">
    <w:name w:val="footer"/>
    <w:basedOn w:val="a"/>
    <w:link w:val="Char0"/>
    <w:unhideWhenUsed/>
    <w:rsid w:val="008A5E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A5E7C"/>
    <w:rPr>
      <w:sz w:val="18"/>
      <w:szCs w:val="18"/>
    </w:rPr>
  </w:style>
  <w:style w:type="paragraph" w:styleId="a5">
    <w:name w:val="Document Map"/>
    <w:basedOn w:val="a"/>
    <w:link w:val="Char1"/>
    <w:rsid w:val="008A5E7C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5"/>
    <w:rsid w:val="008A5E7C"/>
    <w:rPr>
      <w:rFonts w:ascii="宋体" w:eastAsia="宋体" w:hAnsi="Times New Roman" w:cs="Times New Roman"/>
      <w:sz w:val="18"/>
      <w:szCs w:val="18"/>
    </w:rPr>
  </w:style>
  <w:style w:type="character" w:styleId="a6">
    <w:name w:val="annotation reference"/>
    <w:basedOn w:val="a0"/>
    <w:rsid w:val="008A5E7C"/>
    <w:rPr>
      <w:sz w:val="21"/>
      <w:szCs w:val="21"/>
    </w:rPr>
  </w:style>
  <w:style w:type="paragraph" w:styleId="a7">
    <w:name w:val="annotation text"/>
    <w:basedOn w:val="a"/>
    <w:link w:val="Char2"/>
    <w:rsid w:val="008A5E7C"/>
    <w:pPr>
      <w:jc w:val="left"/>
    </w:pPr>
  </w:style>
  <w:style w:type="character" w:customStyle="1" w:styleId="Char2">
    <w:name w:val="批注文字 Char"/>
    <w:basedOn w:val="a0"/>
    <w:link w:val="a7"/>
    <w:rsid w:val="008A5E7C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3"/>
    <w:rsid w:val="008A5E7C"/>
    <w:rPr>
      <w:b/>
      <w:bCs/>
    </w:rPr>
  </w:style>
  <w:style w:type="character" w:customStyle="1" w:styleId="Char3">
    <w:name w:val="批注主题 Char"/>
    <w:basedOn w:val="Char2"/>
    <w:link w:val="a8"/>
    <w:rsid w:val="008A5E7C"/>
    <w:rPr>
      <w:b/>
      <w:bCs/>
    </w:rPr>
  </w:style>
  <w:style w:type="paragraph" w:styleId="a9">
    <w:name w:val="Balloon Text"/>
    <w:basedOn w:val="a"/>
    <w:link w:val="Char4"/>
    <w:rsid w:val="008A5E7C"/>
    <w:rPr>
      <w:sz w:val="18"/>
      <w:szCs w:val="18"/>
    </w:rPr>
  </w:style>
  <w:style w:type="character" w:customStyle="1" w:styleId="Char4">
    <w:name w:val="批注框文本 Char"/>
    <w:basedOn w:val="a0"/>
    <w:link w:val="a9"/>
    <w:rsid w:val="008A5E7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1233</Words>
  <Characters>7033</Characters>
  <Application>Microsoft Office Word</Application>
  <DocSecurity>0</DocSecurity>
  <Lines>58</Lines>
  <Paragraphs>16</Paragraphs>
  <ScaleCrop>false</ScaleCrop>
  <Company/>
  <LinksUpToDate>false</LinksUpToDate>
  <CharactersWithSpaces>8250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2016-12-16T10:37:00Z</dcterms:created>
  <dcterms:modified xsi:type="dcterms:W3CDTF">2016-12-16T10:59:00Z</dcterms:modified>
</cp:coreProperties>
</file>