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626B" w:rsidRPr="00E5626B" w:rsidRDefault="00E5626B" w:rsidP="00E5626B">
      <w:pPr>
        <w:widowControl/>
        <w:spacing w:before="75" w:after="75" w:line="375" w:lineRule="atLeast"/>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2017年度卫生专业技术资格考试</w:t>
      </w:r>
    </w:p>
    <w:p w:rsidR="00E5626B" w:rsidRPr="00E5626B" w:rsidRDefault="00E5626B" w:rsidP="00E5626B">
      <w:pPr>
        <w:widowControl/>
        <w:spacing w:before="75" w:after="75" w:line="375" w:lineRule="atLeast"/>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考生操作流程</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一、报名</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考生须按《2017年度卫生专业技术资格考试工作计划》（</w:t>
      </w:r>
      <w:r w:rsidRPr="00E5626B">
        <w:rPr>
          <w:rFonts w:asciiTheme="minorEastAsia" w:hAnsiTheme="minorEastAsia" w:cs="Arial"/>
          <w:b/>
          <w:bCs/>
          <w:color w:val="000000"/>
          <w:kern w:val="0"/>
          <w:szCs w:val="21"/>
        </w:rPr>
        <w:t>详见附件1</w:t>
      </w:r>
      <w:r w:rsidRPr="00E5626B">
        <w:rPr>
          <w:rFonts w:asciiTheme="minorEastAsia" w:hAnsiTheme="minorEastAsia" w:cs="Arial"/>
          <w:color w:val="000000"/>
          <w:kern w:val="0"/>
          <w:szCs w:val="21"/>
        </w:rPr>
        <w:t>）完成网上预报名、现场确认、网上缴费等全部报名流程。未在规定时间内完成现场确认或网上缴费，视为自动放弃，报名无效。</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（一）网上报名</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报名考生登录中国卫生人才网（http://www.21wecan.com），按照网上报名系统规定的程序和要求在网上填写个人信息，上传照片，从网上直接打印申报表（供现场资格审查时使用，注意：考生须在申报表指定位置分别手写联系方式、签名）。考生可根据本人所从事的专业工作，在《卫生专业技术资格考试专业目录》（</w:t>
      </w:r>
      <w:r w:rsidRPr="00E5626B">
        <w:rPr>
          <w:rFonts w:asciiTheme="minorEastAsia" w:hAnsiTheme="minorEastAsia" w:cs="Arial"/>
          <w:b/>
          <w:bCs/>
          <w:color w:val="000000"/>
          <w:kern w:val="0"/>
          <w:szCs w:val="21"/>
        </w:rPr>
        <w:t>详见附件4</w:t>
      </w:r>
      <w:r w:rsidRPr="00E5626B">
        <w:rPr>
          <w:rFonts w:asciiTheme="minorEastAsia" w:hAnsiTheme="minorEastAsia" w:cs="Arial"/>
          <w:color w:val="000000"/>
          <w:kern w:val="0"/>
          <w:szCs w:val="21"/>
        </w:rPr>
        <w:t>）中选择报考相应专业类别。已参加卫生专业技术资格部分专业考试的人员，在规定的时限内报名参加剩余科目考试时须使用原档案号。</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（二）现场确认</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b/>
          <w:bCs/>
          <w:color w:val="000000"/>
          <w:kern w:val="0"/>
          <w:szCs w:val="21"/>
        </w:rPr>
        <w:t>网上报名成功后，考生须按时到所在单位人事部门提交报名材料（报名表、毕业证、职称证原件）。各区、县（市）所属的单位，由人事部门统一到区、县（市）</w:t>
      </w:r>
      <w:proofErr w:type="gramStart"/>
      <w:r w:rsidRPr="00E5626B">
        <w:rPr>
          <w:rFonts w:asciiTheme="minorEastAsia" w:hAnsiTheme="minorEastAsia" w:cs="Arial"/>
          <w:b/>
          <w:bCs/>
          <w:color w:val="000000"/>
          <w:kern w:val="0"/>
          <w:szCs w:val="21"/>
        </w:rPr>
        <w:t>人社局职称</w:t>
      </w:r>
      <w:proofErr w:type="gramEnd"/>
      <w:r w:rsidRPr="00E5626B">
        <w:rPr>
          <w:rFonts w:asciiTheme="minorEastAsia" w:hAnsiTheme="minorEastAsia" w:cs="Arial"/>
          <w:b/>
          <w:bCs/>
          <w:color w:val="000000"/>
          <w:kern w:val="0"/>
          <w:szCs w:val="21"/>
        </w:rPr>
        <w:t>科报名。</w:t>
      </w:r>
      <w:r w:rsidRPr="00E5626B">
        <w:rPr>
          <w:rFonts w:asciiTheme="minorEastAsia" w:hAnsiTheme="minorEastAsia" w:cs="Arial"/>
          <w:color w:val="000000"/>
          <w:kern w:val="0"/>
          <w:szCs w:val="21"/>
        </w:rPr>
        <w:t>市直各单位人事部门及各区、县（市）职称科的负责同志将打印完整的《2017年度卫生专业技术资格考试报名情况统计表》（</w:t>
      </w:r>
      <w:r w:rsidRPr="00E5626B">
        <w:rPr>
          <w:rFonts w:asciiTheme="minorEastAsia" w:hAnsiTheme="minorEastAsia" w:cs="Arial"/>
          <w:b/>
          <w:bCs/>
          <w:color w:val="000000"/>
          <w:kern w:val="0"/>
          <w:szCs w:val="21"/>
        </w:rPr>
        <w:t>见附件5</w:t>
      </w:r>
      <w:r w:rsidRPr="00E5626B">
        <w:rPr>
          <w:rFonts w:asciiTheme="minorEastAsia" w:hAnsiTheme="minorEastAsia" w:cs="Arial"/>
          <w:color w:val="000000"/>
          <w:kern w:val="0"/>
          <w:szCs w:val="21"/>
        </w:rPr>
        <w:t>）加盖公章并携带报名表、毕业证、职称证原件在规定时间内统一到哈尔滨市考试中心审核报考资格。新报考生或级别、专业与往年相比有变动的考生须提交申报表和符合报考条件要求的相关证明材料原件（凡报考《卫生专业技术资格考试专业目录》中专业代码为301至365专业的人员，还须提交相应专业执业医师资格证书）。往年参考过且级别、专业不变的考生只需提交申报表、往年参考的准考证原件即可。考生应对提交的报考信息和相关材料负责，如个人填报信息失实、不符合报考要求，由此造成的一切后果，责任自负。</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（三）网上缴费</w:t>
      </w:r>
    </w:p>
    <w:p w:rsidR="00E5626B" w:rsidRPr="00E5626B" w:rsidRDefault="00E5626B" w:rsidP="00E5626B">
      <w:pPr>
        <w:widowControl/>
        <w:spacing w:before="75" w:after="75" w:line="375" w:lineRule="atLeast"/>
        <w:rPr>
          <w:rFonts w:asciiTheme="minorEastAsia" w:hAnsiTheme="minorEastAsia" w:cs="Arial"/>
          <w:color w:val="000000"/>
          <w:kern w:val="0"/>
          <w:szCs w:val="21"/>
        </w:rPr>
      </w:pPr>
      <w:r w:rsidRPr="00E5626B">
        <w:rPr>
          <w:rFonts w:asciiTheme="minorEastAsia" w:hAnsiTheme="minorEastAsia" w:cs="Arial"/>
          <w:color w:val="000000"/>
          <w:kern w:val="0"/>
          <w:szCs w:val="21"/>
        </w:rPr>
        <w:t>    经现场确认合格的考生，须按时登录中国卫生人才网（http://www.21wecan.com)按提示进行网上缴费。</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网上缴费后概不退费。考生如需收据，请按规定时间到哈尔滨市考试中心领取。</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二、网上打印准考证</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本次考试实行网上打印准考证。考生须按时登录中国卫生人才网（http://www.21wecan.com）自行打印准考证。</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考生打印准考证后，请仔细核对准考证上相关信息，如有问题须在准考证打印截止日期前与哈尔滨市考试中心联系。</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三、网上查询成绩、打印成绩单</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lastRenderedPageBreak/>
        <w:t>考生须按规定时间登录中国卫生人才网（www.21wecan.com）凭本人准考证号和有效证件号查询成绩，并于11月30日前下载打印成绩单。</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四、领取证书</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考生在查询成绩与合格标准后，请关注哈尔滨市人事考试网，按网站通知要求办理证书。</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以上操作均须按《2017年度卫生专业技术资格考试工作计划》规定时间完成。</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 </w:t>
      </w:r>
    </w:p>
    <w:p w:rsidR="00E5626B" w:rsidRPr="00E5626B" w:rsidRDefault="00E5626B" w:rsidP="00E5626B">
      <w:pPr>
        <w:widowControl/>
        <w:spacing w:before="75" w:after="75" w:line="375" w:lineRule="atLeast"/>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附件3</w:t>
      </w:r>
    </w:p>
    <w:p w:rsidR="00E5626B" w:rsidRPr="00E5626B" w:rsidRDefault="00E5626B" w:rsidP="00E5626B">
      <w:pPr>
        <w:widowControl/>
        <w:spacing w:line="375" w:lineRule="atLeast"/>
        <w:ind w:firstLine="75"/>
        <w:jc w:val="center"/>
        <w:outlineLvl w:val="0"/>
        <w:rPr>
          <w:rFonts w:asciiTheme="minorEastAsia" w:hAnsiTheme="minorEastAsia" w:cs="Arial"/>
          <w:b/>
          <w:bCs/>
          <w:color w:val="000000"/>
          <w:kern w:val="36"/>
          <w:szCs w:val="21"/>
        </w:rPr>
      </w:pPr>
      <w:r w:rsidRPr="00E5626B">
        <w:rPr>
          <w:rFonts w:asciiTheme="minorEastAsia" w:hAnsiTheme="minorEastAsia" w:cs="Arial"/>
          <w:b/>
          <w:bCs/>
          <w:color w:val="000000"/>
          <w:kern w:val="36"/>
          <w:szCs w:val="21"/>
        </w:rPr>
        <w:t>2017年度卫生专业技术资格考试报名条件</w:t>
      </w:r>
    </w:p>
    <w:p w:rsidR="00E5626B" w:rsidRPr="00E5626B" w:rsidRDefault="00E5626B" w:rsidP="00E5626B">
      <w:pPr>
        <w:widowControl/>
        <w:spacing w:before="75" w:after="75" w:line="375" w:lineRule="atLeast"/>
        <w:ind w:firstLine="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 </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b/>
          <w:bCs/>
          <w:color w:val="000000"/>
          <w:kern w:val="0"/>
          <w:szCs w:val="21"/>
        </w:rPr>
        <w:t>临床医学专业技术资格考试报名条件（卫人发〔2000〕462号摘）</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第十条  参加临床医学专业中级资格考试的人员，应具备下列基本条件：</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（一）遵守中华人民共和国的宪法和法律；</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（二）遵守《中华人民共和国执业医师法》，并取得执业医师资格；</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（三）具备良好的医德医风和敬业精神；</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（四）已实施住院医师规范化培训的医疗机构的医师须取得该培训合格证书。</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第十一条 参加临床医学专业中级资格考试的人员，除具备第十条所规定的条件外，还必须具备下列条件之一：</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（一）取得医学中专学历，受聘担任医师职务满7年。</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（二）取得医学大专学历，从事医师工作满6年。</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（三）取得医学本科学历，从事医师工作满4年。</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（四）取得临床医学硕士专业学位，从事医师工作满2年。</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（五）取得临床医学博士专业学位。</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b/>
          <w:bCs/>
          <w:color w:val="000000"/>
          <w:kern w:val="0"/>
          <w:szCs w:val="21"/>
        </w:rPr>
        <w:t>预防医学、全科医学、药学、护理、其他卫生技术等专业技术资格考试报名条件（卫人发〔2001〕164号摘）</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第九条  参加预防医学、全科医学、药学、护理、技术专业技术资格考试的人员，应具备下列基本条件：</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（一）遵守中华人民共和国的宪法和法律。</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（二）具备良好的医德医风和敬业精神。</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第十条 参加药学、护理、技术专业初级资格考试的人员，除具备第九条所规定的基本条件外，还必须具备相应专业中专以上学历。</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lastRenderedPageBreak/>
        <w:t>第十一条  参加预防医学、全科医学、药学、护理、技术专业中级资格考试的人员，除具备第九条所规定的条件外，还必须具备下列条件之一：</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（一）取得相应专业中专学历，受聘担任</w:t>
      </w:r>
      <w:proofErr w:type="gramStart"/>
      <w:r w:rsidRPr="00E5626B">
        <w:rPr>
          <w:rFonts w:asciiTheme="minorEastAsia" w:hAnsiTheme="minorEastAsia" w:cs="Arial"/>
          <w:color w:val="000000"/>
          <w:kern w:val="0"/>
          <w:szCs w:val="21"/>
        </w:rPr>
        <w:t>医</w:t>
      </w:r>
      <w:proofErr w:type="gramEnd"/>
      <w:r w:rsidRPr="00E5626B">
        <w:rPr>
          <w:rFonts w:asciiTheme="minorEastAsia" w:hAnsiTheme="minorEastAsia" w:cs="Arial"/>
          <w:color w:val="000000"/>
          <w:kern w:val="0"/>
          <w:szCs w:val="21"/>
        </w:rPr>
        <w:t>（药、护、技）师职</w:t>
      </w:r>
      <w:proofErr w:type="gramStart"/>
      <w:r w:rsidRPr="00E5626B">
        <w:rPr>
          <w:rFonts w:asciiTheme="minorEastAsia" w:hAnsiTheme="minorEastAsia" w:cs="Arial"/>
          <w:color w:val="000000"/>
          <w:kern w:val="0"/>
          <w:szCs w:val="21"/>
        </w:rPr>
        <w:t>务</w:t>
      </w:r>
      <w:proofErr w:type="gramEnd"/>
      <w:r w:rsidRPr="00E5626B">
        <w:rPr>
          <w:rFonts w:asciiTheme="minorEastAsia" w:hAnsiTheme="minorEastAsia" w:cs="Arial"/>
          <w:color w:val="000000"/>
          <w:kern w:val="0"/>
          <w:szCs w:val="21"/>
        </w:rPr>
        <w:t>满7年。</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（二）取得相应专业大专学历，从事</w:t>
      </w:r>
      <w:proofErr w:type="gramStart"/>
      <w:r w:rsidRPr="00E5626B">
        <w:rPr>
          <w:rFonts w:asciiTheme="minorEastAsia" w:hAnsiTheme="minorEastAsia" w:cs="Arial"/>
          <w:color w:val="000000"/>
          <w:kern w:val="0"/>
          <w:szCs w:val="21"/>
        </w:rPr>
        <w:t>医</w:t>
      </w:r>
      <w:proofErr w:type="gramEnd"/>
      <w:r w:rsidRPr="00E5626B">
        <w:rPr>
          <w:rFonts w:asciiTheme="minorEastAsia" w:hAnsiTheme="minorEastAsia" w:cs="Arial"/>
          <w:color w:val="000000"/>
          <w:kern w:val="0"/>
          <w:szCs w:val="21"/>
        </w:rPr>
        <w:t>（药、护、技）师工作满6年。</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（三）取得相应专业本科学历，从事</w:t>
      </w:r>
      <w:proofErr w:type="gramStart"/>
      <w:r w:rsidRPr="00E5626B">
        <w:rPr>
          <w:rFonts w:asciiTheme="minorEastAsia" w:hAnsiTheme="minorEastAsia" w:cs="Arial"/>
          <w:color w:val="000000"/>
          <w:kern w:val="0"/>
          <w:szCs w:val="21"/>
        </w:rPr>
        <w:t>医</w:t>
      </w:r>
      <w:proofErr w:type="gramEnd"/>
      <w:r w:rsidRPr="00E5626B">
        <w:rPr>
          <w:rFonts w:asciiTheme="minorEastAsia" w:hAnsiTheme="minorEastAsia" w:cs="Arial"/>
          <w:color w:val="000000"/>
          <w:kern w:val="0"/>
          <w:szCs w:val="21"/>
        </w:rPr>
        <w:t>（药、护、技）师工作满4年。</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（四）取得相应专业硕士学位，从事</w:t>
      </w:r>
      <w:proofErr w:type="gramStart"/>
      <w:r w:rsidRPr="00E5626B">
        <w:rPr>
          <w:rFonts w:asciiTheme="minorEastAsia" w:hAnsiTheme="minorEastAsia" w:cs="Arial"/>
          <w:color w:val="000000"/>
          <w:kern w:val="0"/>
          <w:szCs w:val="21"/>
        </w:rPr>
        <w:t>医</w:t>
      </w:r>
      <w:proofErr w:type="gramEnd"/>
      <w:r w:rsidRPr="00E5626B">
        <w:rPr>
          <w:rFonts w:asciiTheme="minorEastAsia" w:hAnsiTheme="minorEastAsia" w:cs="Arial"/>
          <w:color w:val="000000"/>
          <w:kern w:val="0"/>
          <w:szCs w:val="21"/>
        </w:rPr>
        <w:t>（药、护、技）师工作满2年。</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（五）取得相应专业博士学位。</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b/>
          <w:bCs/>
          <w:color w:val="000000"/>
          <w:kern w:val="0"/>
          <w:szCs w:val="21"/>
        </w:rPr>
        <w:t>药、护、技初级（士）专业技术人员报名参加初级（师）考试报名条件（职改字〔1986〕第20号摘）</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第八条  </w:t>
      </w:r>
      <w:proofErr w:type="gramStart"/>
      <w:r w:rsidRPr="00E5626B">
        <w:rPr>
          <w:rFonts w:asciiTheme="minorEastAsia" w:hAnsiTheme="minorEastAsia" w:cs="Arial"/>
          <w:color w:val="000000"/>
          <w:kern w:val="0"/>
          <w:szCs w:val="21"/>
        </w:rPr>
        <w:t>医</w:t>
      </w:r>
      <w:proofErr w:type="gramEnd"/>
      <w:r w:rsidRPr="00E5626B">
        <w:rPr>
          <w:rFonts w:asciiTheme="minorEastAsia" w:hAnsiTheme="minorEastAsia" w:cs="Arial"/>
          <w:color w:val="000000"/>
          <w:kern w:val="0"/>
          <w:szCs w:val="21"/>
        </w:rPr>
        <w:t>（药、护、技）师</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1、熟悉本专业基础理论，具有一定的技术操作能力；</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2、能独立处理本专业常见病或常用专业技术问题；</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3、借助工具书，能阅读一种外文的专业书刊；</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4、中专毕业，从事</w:t>
      </w:r>
      <w:proofErr w:type="gramStart"/>
      <w:r w:rsidRPr="00E5626B">
        <w:rPr>
          <w:rFonts w:asciiTheme="minorEastAsia" w:hAnsiTheme="minorEastAsia" w:cs="Arial"/>
          <w:color w:val="000000"/>
          <w:kern w:val="0"/>
          <w:szCs w:val="21"/>
        </w:rPr>
        <w:t>医</w:t>
      </w:r>
      <w:proofErr w:type="gramEnd"/>
      <w:r w:rsidRPr="00E5626B">
        <w:rPr>
          <w:rFonts w:asciiTheme="minorEastAsia" w:hAnsiTheme="minorEastAsia" w:cs="Arial"/>
          <w:color w:val="000000"/>
          <w:kern w:val="0"/>
          <w:szCs w:val="21"/>
        </w:rPr>
        <w:t>（药、护、技）士工作五年以上；大学专科毕业，见习一年期满后，从事专业技术工作二年以上；大学本科毕业，见习一年期满；研究生班结业或取得硕士学位者。</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 注意：1、凡报考《卫生专业技术资格考试专业目录》中专业代码为301至365专业的人员，应具有相应专业执业医师资格。因工作岗位变动，需报考现岗位专业类别的人员，其从事现岗位专业工作时间须满2年。</w:t>
      </w:r>
    </w:p>
    <w:p w:rsidR="00E5626B" w:rsidRPr="00E5626B" w:rsidRDefault="00E5626B" w:rsidP="00E5626B">
      <w:pPr>
        <w:widowControl/>
        <w:spacing w:before="75" w:after="75" w:line="375" w:lineRule="atLeast"/>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    2、按照《关于加强城市社区卫生人才队伍建设的指导意见》（国人部发〔2006〕69号）有关规定，凡到社区卫生服务机构工作的医师、护师，可提前1年参加卫生专业中级技术资格的全科医学、社区护理专业类别的考试。按照《国务院关于建立全科医生制度的指导意见》（国发〔2011〕23号），在基层医疗卫生机构工作的经过规范化培养的全科医生，可提前一年参加卫生专业中级技术资格的全科医学专业类别的考试。</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3、报名条件中有关专业学历或学位的规定，是指国家教育和卫生计生行政部门认可的正规院校毕业学历或学位。</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根据《教育部、卫生部关于举办高等医学教育的若干意见》（</w:t>
      </w:r>
      <w:proofErr w:type="gramStart"/>
      <w:r w:rsidRPr="00E5626B">
        <w:rPr>
          <w:rFonts w:asciiTheme="minorEastAsia" w:hAnsiTheme="minorEastAsia" w:cs="Arial"/>
          <w:color w:val="000000"/>
          <w:kern w:val="0"/>
          <w:szCs w:val="21"/>
        </w:rPr>
        <w:t>教高〔2002〕</w:t>
      </w:r>
      <w:proofErr w:type="gramEnd"/>
      <w:r w:rsidRPr="00E5626B">
        <w:rPr>
          <w:rFonts w:asciiTheme="minorEastAsia" w:hAnsiTheme="minorEastAsia" w:cs="Arial"/>
          <w:color w:val="000000"/>
          <w:kern w:val="0"/>
          <w:szCs w:val="21"/>
        </w:rPr>
        <w:t>10号）自2002年10月31日起，停止自学考试、各类高等学校的远程教育（广播电视教育、函授教育、网络教育等）、学历文凭考试试点学校举办医学类专业学历教育。成人高等教育举办的医学类专业、相关医学类专业、药学类专业的学历教育，自学考试和各类高等学校远程教育举办的相关医学类专业、药学类专业的学历教育，只能招收已取得卫生类执业资格的人员，停止招收非在职人员。</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4、报名参加2017年度卫生专业技术资格各级别考试的人员，其学历取得日期和从事本专业工作年限均截至2016年12月31日。</w:t>
      </w:r>
    </w:p>
    <w:p w:rsidR="00E5626B" w:rsidRPr="00E5626B" w:rsidRDefault="00E5626B" w:rsidP="00E5626B">
      <w:pPr>
        <w:widowControl/>
        <w:spacing w:before="75" w:after="75" w:line="375" w:lineRule="atLeast"/>
        <w:ind w:firstLine="640"/>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lastRenderedPageBreak/>
        <w:t> </w:t>
      </w:r>
    </w:p>
    <w:p w:rsidR="00E5626B" w:rsidRPr="00E5626B" w:rsidRDefault="00E5626B" w:rsidP="00E5626B">
      <w:pPr>
        <w:widowControl/>
        <w:spacing w:before="75" w:after="75" w:line="375" w:lineRule="atLeast"/>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附件4</w:t>
      </w:r>
    </w:p>
    <w:p w:rsidR="00E5626B" w:rsidRPr="00E5626B" w:rsidRDefault="00E5626B" w:rsidP="00E5626B">
      <w:pPr>
        <w:widowControl/>
        <w:spacing w:before="75" w:after="75" w:line="375" w:lineRule="atLeast"/>
        <w:ind w:firstLine="883"/>
        <w:jc w:val="center"/>
        <w:rPr>
          <w:rFonts w:asciiTheme="minorEastAsia" w:hAnsiTheme="minorEastAsia" w:cs="Arial"/>
          <w:color w:val="000000"/>
          <w:kern w:val="0"/>
          <w:szCs w:val="21"/>
        </w:rPr>
      </w:pPr>
      <w:r w:rsidRPr="00E5626B">
        <w:rPr>
          <w:rFonts w:asciiTheme="minorEastAsia" w:hAnsiTheme="minorEastAsia" w:cs="Arial"/>
          <w:b/>
          <w:bCs/>
          <w:color w:val="000000"/>
          <w:kern w:val="0"/>
          <w:szCs w:val="21"/>
        </w:rPr>
        <w:t>2017年度卫生专业技术资格考试专业目录</w:t>
      </w:r>
    </w:p>
    <w:p w:rsidR="00E5626B" w:rsidRPr="00E5626B" w:rsidRDefault="00E5626B" w:rsidP="00E5626B">
      <w:pPr>
        <w:widowControl/>
        <w:spacing w:before="75" w:after="75" w:line="375" w:lineRule="atLeast"/>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一、初级（士）考试专业</w:t>
      </w:r>
    </w:p>
    <w:tbl>
      <w:tblPr>
        <w:tblW w:w="9368" w:type="dxa"/>
        <w:jc w:val="center"/>
        <w:tblCellMar>
          <w:top w:w="15" w:type="dxa"/>
          <w:left w:w="15" w:type="dxa"/>
          <w:bottom w:w="15" w:type="dxa"/>
          <w:right w:w="15" w:type="dxa"/>
        </w:tblCellMar>
        <w:tblLook w:val="04A0"/>
      </w:tblPr>
      <w:tblGrid>
        <w:gridCol w:w="1654"/>
        <w:gridCol w:w="5624"/>
        <w:gridCol w:w="2090"/>
      </w:tblGrid>
      <w:tr w:rsidR="00E5626B" w:rsidRPr="00E5626B" w:rsidTr="00E5626B">
        <w:trPr>
          <w:jc w:val="center"/>
        </w:trPr>
        <w:tc>
          <w:tcPr>
            <w:tcW w:w="165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专业代码</w:t>
            </w:r>
          </w:p>
        </w:tc>
        <w:tc>
          <w:tcPr>
            <w:tcW w:w="56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专业名称</w:t>
            </w:r>
          </w:p>
        </w:tc>
        <w:tc>
          <w:tcPr>
            <w:tcW w:w="208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考试方式</w:t>
            </w:r>
          </w:p>
        </w:tc>
      </w:tr>
      <w:tr w:rsidR="00E5626B" w:rsidRPr="00E5626B" w:rsidTr="00E5626B">
        <w:trPr>
          <w:jc w:val="center"/>
        </w:trPr>
        <w:tc>
          <w:tcPr>
            <w:tcW w:w="165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101</w:t>
            </w:r>
          </w:p>
        </w:tc>
        <w:tc>
          <w:tcPr>
            <w:tcW w:w="56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药学</w:t>
            </w:r>
          </w:p>
        </w:tc>
        <w:tc>
          <w:tcPr>
            <w:tcW w:w="208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5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102</w:t>
            </w:r>
          </w:p>
        </w:tc>
        <w:tc>
          <w:tcPr>
            <w:tcW w:w="56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中药学</w:t>
            </w:r>
          </w:p>
        </w:tc>
        <w:tc>
          <w:tcPr>
            <w:tcW w:w="208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65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103</w:t>
            </w:r>
          </w:p>
        </w:tc>
        <w:tc>
          <w:tcPr>
            <w:tcW w:w="56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口腔医学技术</w:t>
            </w:r>
          </w:p>
        </w:tc>
        <w:tc>
          <w:tcPr>
            <w:tcW w:w="208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5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104</w:t>
            </w:r>
          </w:p>
        </w:tc>
        <w:tc>
          <w:tcPr>
            <w:tcW w:w="56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放射医学技术</w:t>
            </w:r>
          </w:p>
        </w:tc>
        <w:tc>
          <w:tcPr>
            <w:tcW w:w="208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65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105</w:t>
            </w:r>
          </w:p>
        </w:tc>
        <w:tc>
          <w:tcPr>
            <w:tcW w:w="56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临床医学检验技术</w:t>
            </w:r>
          </w:p>
        </w:tc>
        <w:tc>
          <w:tcPr>
            <w:tcW w:w="208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5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106</w:t>
            </w:r>
          </w:p>
        </w:tc>
        <w:tc>
          <w:tcPr>
            <w:tcW w:w="56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病理学技术</w:t>
            </w:r>
          </w:p>
        </w:tc>
        <w:tc>
          <w:tcPr>
            <w:tcW w:w="208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5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107</w:t>
            </w:r>
          </w:p>
        </w:tc>
        <w:tc>
          <w:tcPr>
            <w:tcW w:w="56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康复医学治疗技术</w:t>
            </w:r>
          </w:p>
        </w:tc>
        <w:tc>
          <w:tcPr>
            <w:tcW w:w="208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5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108</w:t>
            </w:r>
          </w:p>
        </w:tc>
        <w:tc>
          <w:tcPr>
            <w:tcW w:w="56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营养</w:t>
            </w:r>
          </w:p>
        </w:tc>
        <w:tc>
          <w:tcPr>
            <w:tcW w:w="208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5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109</w:t>
            </w:r>
          </w:p>
        </w:tc>
        <w:tc>
          <w:tcPr>
            <w:tcW w:w="56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理化检验技术</w:t>
            </w:r>
          </w:p>
        </w:tc>
        <w:tc>
          <w:tcPr>
            <w:tcW w:w="208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5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110</w:t>
            </w:r>
          </w:p>
        </w:tc>
        <w:tc>
          <w:tcPr>
            <w:tcW w:w="56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微生物检验技术</w:t>
            </w:r>
          </w:p>
        </w:tc>
        <w:tc>
          <w:tcPr>
            <w:tcW w:w="208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5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111</w:t>
            </w:r>
          </w:p>
        </w:tc>
        <w:tc>
          <w:tcPr>
            <w:tcW w:w="56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病案信息技术</w:t>
            </w:r>
          </w:p>
        </w:tc>
        <w:tc>
          <w:tcPr>
            <w:tcW w:w="208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bl>
    <w:p w:rsidR="00E5626B" w:rsidRPr="00E5626B" w:rsidRDefault="00E5626B" w:rsidP="00E5626B">
      <w:pPr>
        <w:widowControl/>
        <w:spacing w:before="75" w:after="75" w:line="375" w:lineRule="atLeast"/>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二、初级（师）考试专业</w:t>
      </w:r>
    </w:p>
    <w:tbl>
      <w:tblPr>
        <w:tblW w:w="9280" w:type="dxa"/>
        <w:jc w:val="center"/>
        <w:tblCellMar>
          <w:top w:w="15" w:type="dxa"/>
          <w:left w:w="15" w:type="dxa"/>
          <w:bottom w:w="15" w:type="dxa"/>
          <w:right w:w="15" w:type="dxa"/>
        </w:tblCellMar>
        <w:tblLook w:val="04A0"/>
      </w:tblPr>
      <w:tblGrid>
        <w:gridCol w:w="1697"/>
        <w:gridCol w:w="5736"/>
        <w:gridCol w:w="1847"/>
      </w:tblGrid>
      <w:tr w:rsidR="00E5626B" w:rsidRPr="00E5626B" w:rsidTr="00E5626B">
        <w:trPr>
          <w:jc w:val="center"/>
        </w:trPr>
        <w:tc>
          <w:tcPr>
            <w:tcW w:w="169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专业代码</w:t>
            </w:r>
          </w:p>
        </w:tc>
        <w:tc>
          <w:tcPr>
            <w:tcW w:w="573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专业名称</w:t>
            </w:r>
          </w:p>
        </w:tc>
        <w:tc>
          <w:tcPr>
            <w:tcW w:w="184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考试方式</w:t>
            </w:r>
          </w:p>
        </w:tc>
      </w:tr>
      <w:tr w:rsidR="00E5626B" w:rsidRPr="00E5626B" w:rsidTr="00E5626B">
        <w:trPr>
          <w:jc w:val="center"/>
        </w:trPr>
        <w:tc>
          <w:tcPr>
            <w:tcW w:w="169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201</w:t>
            </w:r>
          </w:p>
        </w:tc>
        <w:tc>
          <w:tcPr>
            <w:tcW w:w="573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药学</w:t>
            </w:r>
          </w:p>
        </w:tc>
        <w:tc>
          <w:tcPr>
            <w:tcW w:w="184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9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202</w:t>
            </w:r>
          </w:p>
        </w:tc>
        <w:tc>
          <w:tcPr>
            <w:tcW w:w="573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中药学</w:t>
            </w:r>
          </w:p>
        </w:tc>
        <w:tc>
          <w:tcPr>
            <w:tcW w:w="184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69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203</w:t>
            </w:r>
          </w:p>
        </w:tc>
        <w:tc>
          <w:tcPr>
            <w:tcW w:w="573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护理学</w:t>
            </w:r>
          </w:p>
        </w:tc>
        <w:tc>
          <w:tcPr>
            <w:tcW w:w="184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9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204</w:t>
            </w:r>
          </w:p>
        </w:tc>
        <w:tc>
          <w:tcPr>
            <w:tcW w:w="573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中医护理学</w:t>
            </w:r>
          </w:p>
        </w:tc>
        <w:tc>
          <w:tcPr>
            <w:tcW w:w="184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69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205</w:t>
            </w:r>
          </w:p>
        </w:tc>
        <w:tc>
          <w:tcPr>
            <w:tcW w:w="573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口腔医学技术</w:t>
            </w:r>
          </w:p>
        </w:tc>
        <w:tc>
          <w:tcPr>
            <w:tcW w:w="184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9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206</w:t>
            </w:r>
          </w:p>
        </w:tc>
        <w:tc>
          <w:tcPr>
            <w:tcW w:w="573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放射医学技术</w:t>
            </w:r>
          </w:p>
        </w:tc>
        <w:tc>
          <w:tcPr>
            <w:tcW w:w="184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69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207</w:t>
            </w:r>
          </w:p>
        </w:tc>
        <w:tc>
          <w:tcPr>
            <w:tcW w:w="573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临床医学检验技术</w:t>
            </w:r>
          </w:p>
        </w:tc>
        <w:tc>
          <w:tcPr>
            <w:tcW w:w="184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9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208</w:t>
            </w:r>
          </w:p>
        </w:tc>
        <w:tc>
          <w:tcPr>
            <w:tcW w:w="573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病理学技术</w:t>
            </w:r>
          </w:p>
        </w:tc>
        <w:tc>
          <w:tcPr>
            <w:tcW w:w="184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9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209</w:t>
            </w:r>
          </w:p>
        </w:tc>
        <w:tc>
          <w:tcPr>
            <w:tcW w:w="573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康复医学治疗技术</w:t>
            </w:r>
          </w:p>
        </w:tc>
        <w:tc>
          <w:tcPr>
            <w:tcW w:w="184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9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lastRenderedPageBreak/>
              <w:t>210</w:t>
            </w:r>
          </w:p>
        </w:tc>
        <w:tc>
          <w:tcPr>
            <w:tcW w:w="573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营养</w:t>
            </w:r>
          </w:p>
        </w:tc>
        <w:tc>
          <w:tcPr>
            <w:tcW w:w="184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9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211</w:t>
            </w:r>
          </w:p>
        </w:tc>
        <w:tc>
          <w:tcPr>
            <w:tcW w:w="573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理化检验技术</w:t>
            </w:r>
          </w:p>
        </w:tc>
        <w:tc>
          <w:tcPr>
            <w:tcW w:w="184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9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212</w:t>
            </w:r>
          </w:p>
        </w:tc>
        <w:tc>
          <w:tcPr>
            <w:tcW w:w="573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微生物检验技术</w:t>
            </w:r>
          </w:p>
        </w:tc>
        <w:tc>
          <w:tcPr>
            <w:tcW w:w="184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9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213</w:t>
            </w:r>
          </w:p>
        </w:tc>
        <w:tc>
          <w:tcPr>
            <w:tcW w:w="573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病案信息技术</w:t>
            </w:r>
          </w:p>
        </w:tc>
        <w:tc>
          <w:tcPr>
            <w:tcW w:w="184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9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214</w:t>
            </w:r>
          </w:p>
        </w:tc>
        <w:tc>
          <w:tcPr>
            <w:tcW w:w="573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输血技术</w:t>
            </w:r>
          </w:p>
        </w:tc>
        <w:tc>
          <w:tcPr>
            <w:tcW w:w="184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69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215</w:t>
            </w:r>
          </w:p>
        </w:tc>
        <w:tc>
          <w:tcPr>
            <w:tcW w:w="573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神经电生理（脑电图）技术</w:t>
            </w:r>
          </w:p>
        </w:tc>
        <w:tc>
          <w:tcPr>
            <w:tcW w:w="184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69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216</w:t>
            </w:r>
          </w:p>
        </w:tc>
        <w:tc>
          <w:tcPr>
            <w:tcW w:w="573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心理治疗</w:t>
            </w:r>
          </w:p>
        </w:tc>
        <w:tc>
          <w:tcPr>
            <w:tcW w:w="184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bl>
    <w:p w:rsidR="00E5626B" w:rsidRPr="00E5626B" w:rsidRDefault="00E5626B" w:rsidP="00E5626B">
      <w:pPr>
        <w:widowControl/>
        <w:spacing w:before="75" w:after="75" w:line="375" w:lineRule="atLeast"/>
        <w:ind w:firstLine="551"/>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三、中级考试专业</w:t>
      </w:r>
    </w:p>
    <w:tbl>
      <w:tblPr>
        <w:tblW w:w="8188" w:type="dxa"/>
        <w:jc w:val="center"/>
        <w:tblCellMar>
          <w:top w:w="15" w:type="dxa"/>
          <w:left w:w="15" w:type="dxa"/>
          <w:bottom w:w="15" w:type="dxa"/>
          <w:right w:w="15" w:type="dxa"/>
        </w:tblCellMar>
        <w:tblLook w:val="04A0"/>
      </w:tblPr>
      <w:tblGrid>
        <w:gridCol w:w="1428"/>
        <w:gridCol w:w="4717"/>
        <w:gridCol w:w="2043"/>
      </w:tblGrid>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专业代码</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专业名称</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考试方式</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301</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全科医学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302</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全科医学（中医类）</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303</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内科学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304</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心血管</w:t>
            </w:r>
            <w:proofErr w:type="gramStart"/>
            <w:r w:rsidRPr="00E5626B">
              <w:rPr>
                <w:rFonts w:asciiTheme="minorEastAsia" w:hAnsiTheme="minorEastAsia" w:cs="Arial"/>
                <w:color w:val="000000"/>
                <w:kern w:val="0"/>
                <w:szCs w:val="21"/>
              </w:rPr>
              <w:t>内科学</w:t>
            </w:r>
            <w:proofErr w:type="gramEnd"/>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305</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呼吸内科学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306</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消化内科学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307</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肾内科学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308</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神经内科学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309</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内分泌学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310</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血液病学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311</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结核病学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312</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传染病学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313</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风湿与临床免疫学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314</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职业病学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315</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中医内科学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316</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中西医结合内科学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317</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普通外科学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318</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骨外科学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lastRenderedPageBreak/>
              <w:t>319</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胸心外科学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320</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神经外科学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321</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泌尿外科学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322</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小儿外科学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323</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烧伤外科学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324</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整形外科学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325</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中医外科学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326</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中西医结合外科学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327</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中医肛肠科学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328</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中医骨伤学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329</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中西医结合骨</w:t>
            </w:r>
            <w:proofErr w:type="gramStart"/>
            <w:r w:rsidRPr="00E5626B">
              <w:rPr>
                <w:rFonts w:asciiTheme="minorEastAsia" w:hAnsiTheme="minorEastAsia" w:cs="Arial"/>
                <w:color w:val="000000"/>
                <w:kern w:val="0"/>
                <w:szCs w:val="21"/>
              </w:rPr>
              <w:t>伤科学</w:t>
            </w:r>
            <w:proofErr w:type="gramEnd"/>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330</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妇产科学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331</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中医妇科学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332</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儿科学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333</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中医儿科学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334</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眼科学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335</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中医眼科学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336</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耳鼻咽喉科学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337</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中医耳鼻喉科学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338</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皮肤与性病学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339</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中医皮肤与性病学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340</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精神病学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341</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肿瘤内科学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342</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肿瘤外科学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343</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肿瘤放射治疗学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344</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放射医学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345</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核医学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lastRenderedPageBreak/>
              <w:t>346</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超声波医学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347</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麻醉学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348</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康复医学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349</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推拿（按摩）学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350</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中医针灸学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351</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病理学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352</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临床医学检验学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353</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口腔医学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354</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口腔内科学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355</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口腔颌面外科学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356</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口腔修复学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357</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口腔正畸学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358</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疼痛学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359</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重症医学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360</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计划生育</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361</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疾病控制</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362</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公共卫生</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363</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职业卫生</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364</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妇幼保健</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365</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健康教育</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366</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药学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367</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中药学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368</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护理学</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369</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内科护理</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370</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外科护理</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371</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妇产科护理</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372</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儿科护理</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lastRenderedPageBreak/>
              <w:t>373</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社区护理</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374</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中医护理</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375</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口腔医学技术</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376</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放射医学技术</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377</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核医学技术</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378</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超声波医学技术</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379</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临床医学检验技术</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380</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病理学技术</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381</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康复医学治疗技术</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382</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营养</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383</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理化检验技术</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384</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微生物检验技术</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385</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消毒技术</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386</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心理治疗</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387</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心电学技术</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388</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肿瘤放射治疗技术</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389</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病案信息技术</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390</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输血技术</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纸笔</w:t>
            </w:r>
          </w:p>
        </w:tc>
      </w:tr>
      <w:tr w:rsidR="00E5626B" w:rsidRPr="00E5626B" w:rsidTr="00E5626B">
        <w:trPr>
          <w:jc w:val="center"/>
        </w:trPr>
        <w:tc>
          <w:tcPr>
            <w:tcW w:w="1425"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hint="eastAsia"/>
                <w:b/>
                <w:bCs/>
                <w:color w:val="000000"/>
                <w:kern w:val="0"/>
                <w:szCs w:val="21"/>
              </w:rPr>
              <w:t>391</w:t>
            </w:r>
          </w:p>
        </w:tc>
        <w:tc>
          <w:tcPr>
            <w:tcW w:w="471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left"/>
              <w:rPr>
                <w:rFonts w:asciiTheme="minorEastAsia" w:hAnsiTheme="minorEastAsia" w:cs="Arial"/>
                <w:color w:val="000000"/>
                <w:kern w:val="0"/>
                <w:szCs w:val="21"/>
              </w:rPr>
            </w:pPr>
            <w:r w:rsidRPr="00E5626B">
              <w:rPr>
                <w:rFonts w:asciiTheme="minorEastAsia" w:hAnsiTheme="minorEastAsia" w:cs="Arial"/>
                <w:color w:val="000000"/>
                <w:kern w:val="0"/>
                <w:szCs w:val="21"/>
              </w:rPr>
              <w:t>神经电生理（脑电图）技术</w:t>
            </w:r>
          </w:p>
        </w:tc>
        <w:tc>
          <w:tcPr>
            <w:tcW w:w="2040" w:type="dxa"/>
            <w:tcBorders>
              <w:top w:val="single" w:sz="8" w:space="0" w:color="auto"/>
              <w:left w:val="single" w:sz="8" w:space="0" w:color="auto"/>
              <w:bottom w:val="single" w:sz="8" w:space="0" w:color="auto"/>
              <w:right w:val="single" w:sz="8" w:space="0" w:color="auto"/>
            </w:tcBorders>
            <w:vAlign w:val="center"/>
            <w:hideMark/>
          </w:tcPr>
          <w:p w:rsidR="00E5626B" w:rsidRPr="00E5626B" w:rsidRDefault="00E5626B" w:rsidP="00E5626B">
            <w:pPr>
              <w:widowControl/>
              <w:spacing w:before="75" w:after="75"/>
              <w:jc w:val="center"/>
              <w:rPr>
                <w:rFonts w:asciiTheme="minorEastAsia" w:hAnsiTheme="minorEastAsia" w:cs="Arial"/>
                <w:color w:val="000000"/>
                <w:kern w:val="0"/>
                <w:szCs w:val="21"/>
              </w:rPr>
            </w:pPr>
            <w:r w:rsidRPr="00E5626B">
              <w:rPr>
                <w:rFonts w:asciiTheme="minorEastAsia" w:hAnsiTheme="minorEastAsia" w:cs="Arial"/>
                <w:color w:val="000000"/>
                <w:kern w:val="0"/>
                <w:szCs w:val="21"/>
              </w:rPr>
              <w:t>人机对话</w:t>
            </w:r>
          </w:p>
        </w:tc>
      </w:tr>
    </w:tbl>
    <w:p w:rsidR="008353FD" w:rsidRPr="00E5626B" w:rsidRDefault="008353FD">
      <w:pPr>
        <w:rPr>
          <w:rFonts w:asciiTheme="minorEastAsia" w:hAnsiTheme="minorEastAsia"/>
          <w:szCs w:val="21"/>
        </w:rPr>
      </w:pPr>
    </w:p>
    <w:sectPr w:rsidR="008353FD" w:rsidRPr="00E5626B"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184C" w:rsidRDefault="0020184C" w:rsidP="00E5626B">
      <w:r>
        <w:separator/>
      </w:r>
    </w:p>
  </w:endnote>
  <w:endnote w:type="continuationSeparator" w:id="0">
    <w:p w:rsidR="0020184C" w:rsidRDefault="0020184C" w:rsidP="00E562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184C" w:rsidRDefault="0020184C" w:rsidP="00E5626B">
      <w:r>
        <w:separator/>
      </w:r>
    </w:p>
  </w:footnote>
  <w:footnote w:type="continuationSeparator" w:id="0">
    <w:p w:rsidR="0020184C" w:rsidRDefault="0020184C" w:rsidP="00E562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5626B"/>
    <w:rsid w:val="0020184C"/>
    <w:rsid w:val="008353FD"/>
    <w:rsid w:val="00C50FAE"/>
    <w:rsid w:val="00CC0738"/>
    <w:rsid w:val="00E562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paragraph" w:styleId="1">
    <w:name w:val="heading 1"/>
    <w:basedOn w:val="a"/>
    <w:link w:val="1Char"/>
    <w:uiPriority w:val="9"/>
    <w:qFormat/>
    <w:rsid w:val="00E5626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562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5626B"/>
    <w:rPr>
      <w:sz w:val="18"/>
      <w:szCs w:val="18"/>
    </w:rPr>
  </w:style>
  <w:style w:type="paragraph" w:styleId="a4">
    <w:name w:val="footer"/>
    <w:basedOn w:val="a"/>
    <w:link w:val="Char0"/>
    <w:uiPriority w:val="99"/>
    <w:semiHidden/>
    <w:unhideWhenUsed/>
    <w:rsid w:val="00E5626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5626B"/>
    <w:rPr>
      <w:sz w:val="18"/>
      <w:szCs w:val="18"/>
    </w:rPr>
  </w:style>
  <w:style w:type="character" w:customStyle="1" w:styleId="1Char">
    <w:name w:val="标题 1 Char"/>
    <w:basedOn w:val="a0"/>
    <w:link w:val="1"/>
    <w:uiPriority w:val="9"/>
    <w:rsid w:val="00E5626B"/>
    <w:rPr>
      <w:rFonts w:ascii="宋体" w:eastAsia="宋体" w:hAnsi="宋体" w:cs="宋体"/>
      <w:b/>
      <w:bCs/>
      <w:kern w:val="36"/>
      <w:sz w:val="48"/>
      <w:szCs w:val="48"/>
    </w:rPr>
  </w:style>
  <w:style w:type="character" w:styleId="a5">
    <w:name w:val="Strong"/>
    <w:basedOn w:val="a0"/>
    <w:uiPriority w:val="22"/>
    <w:qFormat/>
    <w:rsid w:val="00E5626B"/>
    <w:rPr>
      <w:b/>
      <w:bCs/>
    </w:rPr>
  </w:style>
  <w:style w:type="character" w:customStyle="1" w:styleId="apple-converted-space">
    <w:name w:val="apple-converted-space"/>
    <w:basedOn w:val="a0"/>
    <w:rsid w:val="00E5626B"/>
  </w:style>
</w:styles>
</file>

<file path=word/webSettings.xml><?xml version="1.0" encoding="utf-8"?>
<w:webSettings xmlns:r="http://schemas.openxmlformats.org/officeDocument/2006/relationships" xmlns:w="http://schemas.openxmlformats.org/wordprocessingml/2006/main">
  <w:divs>
    <w:div w:id="1266157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8</Pages>
  <Words>696</Words>
  <Characters>3969</Characters>
  <Application>Microsoft Office Word</Application>
  <DocSecurity>0</DocSecurity>
  <Lines>33</Lines>
  <Paragraphs>9</Paragraphs>
  <ScaleCrop>false</ScaleCrop>
  <Company/>
  <LinksUpToDate>false</LinksUpToDate>
  <CharactersWithSpaces>4656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2017-01-03T01:36:00Z</dcterms:created>
  <dcterms:modified xsi:type="dcterms:W3CDTF">2017-01-03T01:42:00Z</dcterms:modified>
</cp:coreProperties>
</file>