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4601F9">
        <w:rPr>
          <w:rFonts w:asciiTheme="minorEastAsia" w:hAnsiTheme="minorEastAsia"/>
          <w:b/>
          <w:sz w:val="21"/>
          <w:szCs w:val="21"/>
          <w:lang w:eastAsia="zh-CN"/>
        </w:rPr>
        <w:t>201</w:t>
      </w:r>
      <w:r w:rsidR="008C5D84">
        <w:rPr>
          <w:rFonts w:asciiTheme="minorEastAsia" w:hAnsiTheme="minorEastAsia" w:hint="eastAsia"/>
          <w:b/>
          <w:sz w:val="21"/>
          <w:szCs w:val="21"/>
          <w:lang w:eastAsia="zh-CN"/>
        </w:rPr>
        <w:t>7</w:t>
      </w:r>
      <w:r w:rsidRPr="004601F9">
        <w:rPr>
          <w:rFonts w:asciiTheme="minorEastAsia" w:hAnsiTheme="minorEastAsia"/>
          <w:b/>
          <w:sz w:val="21"/>
          <w:szCs w:val="21"/>
          <w:lang w:eastAsia="zh-CN"/>
        </w:rPr>
        <w:t>药学中级（主管药师）考试大纲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专业实践能力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岗位技能</w:t>
      </w:r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1E0"/>
      </w:tblPr>
      <w:tblGrid>
        <w:gridCol w:w="1172"/>
        <w:gridCol w:w="1860"/>
        <w:gridCol w:w="3795"/>
        <w:gridCol w:w="1016"/>
      </w:tblGrid>
      <w:tr w:rsidR="00CB22F1" w:rsidRPr="00B976F7" w:rsidTr="002E7AD2">
        <w:trPr>
          <w:trHeight w:hRule="exact" w:val="262"/>
        </w:trPr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一、药品调剂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处方的意义和结构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307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处方调配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处方差错的防范与处理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调剂室工作制度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619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调剂室的位置、设施与设备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2E7AD2">
        <w:trPr>
          <w:trHeight w:hRule="exact" w:val="607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12046C">
        <w:trPr>
          <w:trHeight w:hRule="exact" w:val="707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12046C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细胞毒药物的配制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62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肠外营养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（1）肠外营养支持的意义、重要性和进展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3.肠内营养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（1）肠内营养的作用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4.血液透析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血液净化的基本概念及相关制剂特点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药物配伍变化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0F99" w:rsidRPr="00B976F7" w:rsidTr="00C9157E">
        <w:trPr>
          <w:trHeight w:hRule="exact" w:val="590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B0F99" w:rsidRPr="00B976F7" w:rsidRDefault="00603A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3A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三、药品的仓储与保管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1.药品的采购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B0F11" w:rsidRPr="00B976F7" w:rsidRDefault="00B44E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6B0F11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B976F7" w:rsidTr="00C9157E">
        <w:trPr>
          <w:trHeight w:hRule="exact" w:val="624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2E7AD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（2）药品的外观检查内容、方法、判断依</w:t>
            </w:r>
            <w:r w:rsidR="00C9157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据与处理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E021E" w:rsidRPr="00B976F7" w:rsidTr="00C9157E">
        <w:trPr>
          <w:trHeight w:hRule="exact" w:val="57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365246">
        <w:trPr>
          <w:trHeight w:hRule="exact" w:val="551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（1）有效期的概念、标示方法、识别方法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B44E06">
        <w:trPr>
          <w:trHeight w:hRule="exact" w:val="555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（2）效期药品的管理、存放、色标管理、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账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B44E06">
        <w:trPr>
          <w:trHeight w:hRule="exact" w:val="582"/>
        </w:trPr>
        <w:tc>
          <w:tcPr>
            <w:tcW w:w="11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8E021E">
        <w:trPr>
          <w:trHeight w:hRule="exact" w:val="57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8E021E">
        <w:trPr>
          <w:trHeight w:hRule="exact" w:val="55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（4）易制毒药品的保管方法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（1）常用天平及量器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（2）称重方法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155548">
        <w:trPr>
          <w:trHeight w:hRule="exact" w:val="396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157E" w:rsidRPr="00B976F7" w:rsidTr="00155548">
        <w:trPr>
          <w:trHeight w:hRule="exact" w:val="558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（1）洁净室操作技术（洁净室设计要求及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清洁消毒、人员及物料管理）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157E" w:rsidRPr="00B976F7" w:rsidTr="004F5CB7">
        <w:trPr>
          <w:trHeight w:hRule="exact" w:val="565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（2）物理灭菌技术（热压灭菌、干热灭菌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、紫外线灭菌）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157E" w:rsidRPr="00B976F7" w:rsidTr="004F5CB7">
        <w:trPr>
          <w:trHeight w:hRule="exact" w:val="560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（3）化学灭菌技术（气体灭菌、药液灭菌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（4）无菌操作技术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（1）合剂制备及举例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（2）溶液剂制备及举例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滴眼剂制备及举例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5540B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五、医院药 品的检验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1.玻璃仪器的洗涤、干燥与保管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（1）洗液的配制及使用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（2）玻璃仪器的洗涤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（3）玻璃仪器的干燥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（4）玻璃仪器的保管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365246">
        <w:trPr>
          <w:trHeight w:hRule="exact" w:val="570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（2）试纸反应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（3）薄层色谱的一般操作步骤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（1）干燥失重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A430F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H测定（含酸度计的使用）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（3）重量差异检查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365246">
        <w:trPr>
          <w:trHeight w:hRule="exact" w:val="679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7.药品检验的一般流程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取样、分析检验、报告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药物信息与药学 实践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（1）临床服务、教学、科研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4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（2）如何判断文献的真实可靠性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信息资料分类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（4）文本，计算机化资料，网上资料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常用国内外资料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主要书目、大型工具书的名称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68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咨询服务方法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AF7DF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104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用药咨询</w:t>
            </w:r>
          </w:p>
        </w:tc>
        <w:tc>
          <w:tcPr>
            <w:tcW w:w="3795" w:type="dxa"/>
          </w:tcPr>
          <w:p w:rsidR="00452E45" w:rsidRPr="00B976F7" w:rsidRDefault="00452E45" w:rsidP="00AF7D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F82FAF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2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5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82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药物信息中心的管理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B976F7" w:rsidTr="00F82FAF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029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七、用药指 导</w:t>
            </w:r>
          </w:p>
        </w:tc>
        <w:tc>
          <w:tcPr>
            <w:tcW w:w="1860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基本内容和方法</w:t>
            </w:r>
          </w:p>
        </w:tc>
        <w:tc>
          <w:tcPr>
            <w:tcW w:w="3795" w:type="dxa"/>
          </w:tcPr>
          <w:p w:rsidR="000F10C4" w:rsidRPr="00B976F7" w:rsidRDefault="000F10C4" w:rsidP="00F82FA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（1）内容：注意事项、禁忌证、服药的适宜时间、适当的疗程、起效时间、过度治疗、潜在的不良反应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药品的正确使用 方法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（3）特殊剂型的使用方法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八、治疗药 物监测</w:t>
            </w: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572477" w:rsidRPr="00B976F7" w:rsidRDefault="00572477" w:rsidP="00B976F7">
      <w:pPr>
        <w:rPr>
          <w:rFonts w:asciiTheme="minorEastAsia" w:hAnsiTheme="minorEastAsia"/>
          <w:sz w:val="21"/>
          <w:szCs w:val="21"/>
          <w:lang w:eastAsia="zh-CN"/>
        </w:rPr>
      </w:pPr>
    </w:p>
    <w:p w:rsidR="0075778B" w:rsidRPr="00453CEE" w:rsidRDefault="00453CEE" w:rsidP="00453CEE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453CEE">
        <w:rPr>
          <w:rFonts w:asciiTheme="minorEastAsia" w:hAnsiTheme="minorEastAsia" w:hint="eastAsia"/>
          <w:b/>
          <w:sz w:val="21"/>
          <w:szCs w:val="21"/>
          <w:lang w:eastAsia="zh-CN"/>
        </w:rPr>
        <w:t>临床药物治疗学</w:t>
      </w:r>
    </w:p>
    <w:tbl>
      <w:tblPr>
        <w:tblW w:w="8127" w:type="dxa"/>
        <w:tblInd w:w="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5"/>
        <w:gridCol w:w="1842"/>
        <w:gridCol w:w="3828"/>
        <w:gridCol w:w="919"/>
        <w:gridCol w:w="73"/>
      </w:tblGrid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ab/>
              <w:t>点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1008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428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6BCF" w:rsidRPr="00B976F7" w:rsidTr="00453CEE">
        <w:trPr>
          <w:gridAfter w:val="1"/>
          <w:wAfter w:w="73" w:type="dxa"/>
          <w:trHeight w:hRule="exact" w:val="624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6BCF" w:rsidRPr="00B976F7" w:rsidTr="00AF7DF3">
        <w:trPr>
          <w:gridAfter w:val="1"/>
          <w:wAfter w:w="73" w:type="dxa"/>
          <w:trHeight w:hRule="exact" w:val="1460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AF7D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（2）各种不良反应的发生原因及临床特征。副作用、毒性反应、首剂效应、变态反应、遗传药理学不良反应；继发反应、撤药反应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453CEE">
        <w:trPr>
          <w:gridAfter w:val="1"/>
          <w:wAfter w:w="73" w:type="dxa"/>
          <w:trHeight w:hRule="exact" w:val="2030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（3）不良反应的诱发因素，包括药物因素：药物本身的作用、药物不良相互作用、与制剂相关的不良反应；非药物因素：病人的内在因素（年龄、性别、遗传、感应性、疾病）、外在因素（如环境）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（1）监测的目的和流程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A430FA">
        <w:trPr>
          <w:gridAfter w:val="1"/>
          <w:wAfter w:w="73" w:type="dxa"/>
          <w:trHeight w:hRule="exact" w:val="73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453CEE">
        <w:trPr>
          <w:gridAfter w:val="1"/>
          <w:wAfter w:w="73" w:type="dxa"/>
          <w:trHeight w:hRule="exact" w:val="734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（6）不良反应的通报和药物警戒信号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EC41DF">
        <w:trPr>
          <w:gridAfter w:val="1"/>
          <w:wAfter w:w="73" w:type="dxa"/>
          <w:trHeight w:hRule="exact" w:val="946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844A9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四、药物相互作用</w:t>
            </w: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EC41DF">
        <w:trPr>
          <w:gridAfter w:val="1"/>
          <w:wAfter w:w="73" w:type="dxa"/>
          <w:trHeight w:hRule="exact" w:val="676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919" w:type="dxa"/>
          </w:tcPr>
          <w:p w:rsidR="006844A9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EC41DF">
        <w:trPr>
          <w:gridAfter w:val="1"/>
          <w:wAfter w:w="73" w:type="dxa"/>
          <w:trHeight w:hRule="exact" w:val="69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391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五、特殊人群用药</w:t>
            </w: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（5）妊娠期用药原则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</w:t>
            </w:r>
            <w:r w:rsid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哺乳期妇女用药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（1）药物的乳汁分泌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43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（1）新生儿药动学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（3）合理用药原则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（4）剂量计算方法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682814">
        <w:trPr>
          <w:gridAfter w:val="1"/>
          <w:wAfter w:w="73" w:type="dxa"/>
          <w:trHeight w:hRule="exact" w:val="617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肝病患者的药物应用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43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842" w:type="dxa"/>
            <w:vMerge w:val="restart"/>
          </w:tcPr>
          <w:p w:rsidR="00AF46B3" w:rsidRPr="00B976F7" w:rsidRDefault="00EC41D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急性上呼吸道感染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464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EC41D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肺炎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（1）肺炎的分类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7B263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支气管哮喘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（1）哮喘的分期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（3）急性发作期用药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（4）慢性持续期治疗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（5）缓解期用药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（6）特殊患者用药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682814">
        <w:trPr>
          <w:trHeight w:hRule="exact" w:val="424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治疗药物的选用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（1）临床表现与分型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8A5FD0">
        <w:trPr>
          <w:trHeight w:hRule="exact" w:val="308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（3）药物选择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八、心血管系统常见病的药物治疗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1.原发性高血压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（5）降压药物的选择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（1）高脂蛋白血症的分型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400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682814">
        <w:trPr>
          <w:trHeight w:hRule="exact" w:val="319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 w:rsidR="005B6B13" w:rsidRPr="00B976F7" w:rsidRDefault="005B6B13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（2)治疗药物的选择和用药注意事项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（1）消化性溃疡的发病机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（2）消化性溃疡的药物治疗原则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682814">
        <w:trPr>
          <w:trHeight w:hRule="exact" w:val="595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（3）质子泵抑制剂的治疗机制和代表药物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（4）活动期溃疡的药物治疗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93CE5">
        <w:trPr>
          <w:trHeight w:hRule="exact" w:val="573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（5）根除幽门螺杆菌的适应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证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和常用治疗方案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893CE5">
        <w:trPr>
          <w:trHeight w:hRule="exact" w:val="600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338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373B7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E373B7" w:rsidRPr="00B976F7" w:rsidRDefault="00E373B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十二、泌尿系统常见疾病的药物治疗</w:t>
            </w:r>
          </w:p>
        </w:tc>
        <w:tc>
          <w:tcPr>
            <w:tcW w:w="1842" w:type="dxa"/>
            <w:vMerge w:val="restart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1.急性肾小球肾炎</w:t>
            </w:r>
          </w:p>
        </w:tc>
        <w:tc>
          <w:tcPr>
            <w:tcW w:w="3828" w:type="dxa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E373B7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4714F2">
        <w:trPr>
          <w:trHeight w:hRule="exact" w:val="331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（2）常用抗高血压药的类别和代表药物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（1）临床表现及治疗原则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（1）临床表现及治疗原则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5778B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992" w:type="dxa"/>
            <w:gridSpan w:val="2"/>
          </w:tcPr>
          <w:p w:rsidR="0075778B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5778B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7.透析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血液净化的方式、对药物作用的影响</w:t>
            </w:r>
          </w:p>
        </w:tc>
        <w:tc>
          <w:tcPr>
            <w:tcW w:w="992" w:type="dxa"/>
            <w:gridSpan w:val="2"/>
          </w:tcPr>
          <w:p w:rsidR="0075778B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992" w:type="dxa"/>
            <w:gridSpan w:val="2"/>
          </w:tcPr>
          <w:p w:rsidR="007F6806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2D3BEF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992" w:type="dxa"/>
            <w:gridSpan w:val="2"/>
          </w:tcPr>
          <w:p w:rsidR="002D3BEF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D3BEF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2D3BEF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十四、恶性肿瘤的药物治疗</w:t>
            </w: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1.概论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常用抗肿瘤药物及其应用原则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2.肺癌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3.乳腺癌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9C1C23" w:rsidRPr="00B976F7" w:rsidTr="004714F2">
        <w:trPr>
          <w:trHeight w:hRule="exact" w:val="301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4.白血病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十五、常见自身免疫性疾病的药物治疗</w:t>
            </w:r>
          </w:p>
        </w:tc>
        <w:tc>
          <w:tcPr>
            <w:tcW w:w="1842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C1C23" w:rsidRPr="00B976F7" w:rsidTr="009C1C23">
        <w:trPr>
          <w:trHeight w:hRule="exact" w:val="594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A5FD0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A5FD0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F6806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 w:rsidR="007F6806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药物治疗原则与方法</w:t>
            </w:r>
          </w:p>
        </w:tc>
        <w:tc>
          <w:tcPr>
            <w:tcW w:w="992" w:type="dxa"/>
            <w:gridSpan w:val="2"/>
          </w:tcPr>
          <w:p w:rsidR="007F6806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十六、病毒性疾病的药物治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疗</w:t>
            </w: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1.病毒性肝炎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976F7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5CFC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3.情感性精神障碍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B976F7" w:rsidTr="009C1C23">
        <w:trPr>
          <w:trHeight w:hRule="exact" w:val="262"/>
        </w:trPr>
        <w:tc>
          <w:tcPr>
            <w:tcW w:w="1465" w:type="dxa"/>
            <w:vMerge w:val="restart"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十八、疼痛的药物治疗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1.疼痛的原因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1.疼痛的原因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B976F7" w:rsidTr="009C1C23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2.疼痛分级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2.疼痛的分级与一般评估方法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3718F" w:rsidRPr="00B976F7" w:rsidTr="009C1C23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3.疼痛的治疗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3.疼痛的药物治疗原则与选择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AF5CFC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AF5CF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 w:val="restart"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十九、中毒解救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催眠药、镇静药、阿片类及其它常用药物中毒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（2）急性中毒特征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（3）救治措施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B976F7" w:rsidTr="004210D8">
        <w:trPr>
          <w:trHeight w:hRule="exact" w:val="601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（4）常用解毒药和拮抗药的作用原理、选择和临床应用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53718F" w:rsidRPr="00B976F7" w:rsidTr="002B057C">
        <w:trPr>
          <w:trHeight w:hRule="exact" w:val="1995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210D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一般救治措施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（1）催吐药、泻药的选择应用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（2）毒物吸附及阻滞吸收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（3）体内药物的加速排除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718F" w:rsidRPr="00B976F7" w:rsidTr="004210D8">
        <w:trPr>
          <w:trHeight w:hRule="exact" w:val="619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（4）解毒药和拮抗药的选择和应用及作用原理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CB22F1" w:rsidRDefault="00226D54" w:rsidP="00B976F7">
      <w:pPr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      </w:t>
      </w:r>
    </w:p>
    <w:p w:rsidR="00226D54" w:rsidRPr="00226D54" w:rsidRDefault="00226D54" w:rsidP="00226D54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226D54">
        <w:rPr>
          <w:rFonts w:asciiTheme="minorEastAsia" w:hAnsiTheme="minorEastAsia" w:hint="eastAsia"/>
          <w:b/>
          <w:sz w:val="21"/>
          <w:szCs w:val="21"/>
          <w:lang w:eastAsia="zh-CN"/>
        </w:rPr>
        <w:t>专业进展</w:t>
      </w: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62"/>
        <w:gridCol w:w="1860"/>
        <w:gridCol w:w="3795"/>
        <w:gridCol w:w="1021"/>
      </w:tblGrid>
      <w:tr w:rsidR="00CB22F1" w:rsidRPr="0049210B" w:rsidTr="00226D54">
        <w:trPr>
          <w:trHeight w:hRule="exact" w:val="262"/>
        </w:trPr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49210B" w:rsidTr="00B62406">
        <w:trPr>
          <w:trHeight w:hRule="exact" w:val="687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一、治疗药物评价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治疗药物的有效性评价原则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药效学、药动学和临床疗效评价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523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治疗药物的安全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性评价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安全性评价的重要性和内容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49210B">
        <w:trPr>
          <w:trHeight w:hRule="exact" w:val="688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3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治疗药物的药物经济学评价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（1）药物经济学定义及其在药物评价中的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作用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4714F2">
        <w:trPr>
          <w:trHeight w:hRule="exact" w:val="879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（2）评价方法：最小成本分析、成本效果分析法、成本效用分析、成本效益分析法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（3）研究步骤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药物利用研究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（1）基本概念、分类、方法和应用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（2）药物利用的影响因素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生命质量评价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生命质量的含义与评价内容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B62406">
        <w:trPr>
          <w:trHeight w:hRule="exact" w:val="620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7D4E3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治疗药物品种的质量评价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中国药品的质量现状，关注的要点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32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二、时辰药理学及其临床应用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时辰药理学概述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定义、研究内容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307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机体节律性的影响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机体节律性对药动学的影响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机体节律性对药效学的影响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93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三、药物基因组学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1.药物基因组学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基本概念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2.基因多态性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药物代谢酶与转运体的基因多态性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DA6F98">
        <w:trPr>
          <w:trHeight w:hRule="exact" w:val="664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3.在个体化给药中的应用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基因剂量效应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49210B">
        <w:trPr>
          <w:trHeight w:hRule="exact" w:val="717"/>
        </w:trPr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四、群体药代动力学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研究内容与意义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五、循证医学与药物治疗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1.循证医学的基本知识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（2）循证医学研究的基本步骤与方法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76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（3）循证医学在药物治疗决策中的应用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2.荟萃分析与循证医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（1）荟萃分析的概念与方法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49210B">
        <w:trPr>
          <w:trHeight w:hRule="exact" w:val="346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（2）循证医学的局限性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六、继续教育</w:t>
            </w:r>
          </w:p>
        </w:tc>
        <w:tc>
          <w:tcPr>
            <w:tcW w:w="5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1.中国药学杂志继续教育栏目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49210B" w:rsidTr="00C7546B">
        <w:trPr>
          <w:trHeight w:hRule="exact" w:val="490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2.中国医院药学杂志继续教育栏目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0165AD" w:rsidRPr="00B976F7" w:rsidRDefault="000165AD" w:rsidP="00B976F7">
      <w:pPr>
        <w:rPr>
          <w:rFonts w:asciiTheme="minorEastAsia" w:hAnsiTheme="minorEastAsia"/>
          <w:sz w:val="21"/>
          <w:szCs w:val="21"/>
        </w:rPr>
      </w:pPr>
    </w:p>
    <w:sectPr w:rsidR="000165AD" w:rsidRPr="00B976F7" w:rsidSect="00CB22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0320" w:h="14580"/>
      <w:pgMar w:top="780" w:right="1120" w:bottom="340" w:left="11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B3A" w:rsidRDefault="00361B3A" w:rsidP="00CB22F1">
      <w:pPr>
        <w:spacing w:after="0" w:line="240" w:lineRule="auto"/>
      </w:pPr>
      <w:r>
        <w:separator/>
      </w:r>
    </w:p>
  </w:endnote>
  <w:endnote w:type="continuationSeparator" w:id="0">
    <w:p w:rsidR="00361B3A" w:rsidRDefault="00361B3A" w:rsidP="00CB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14" w:rsidRDefault="00012AC0">
    <w:pPr>
      <w:spacing w:after="0" w:line="40" w:lineRule="exact"/>
      <w:rPr>
        <w:sz w:val="4"/>
        <w:szCs w:val="4"/>
      </w:rPr>
    </w:pPr>
    <w:r w:rsidRPr="00012AC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5.6pt;margin-top:699.45pt;width:44pt;height:14pt;z-index:-251658752;mso-position-horizontal-relative:page;mso-position-vertical-relative:page" filled="f" stroked="f">
          <v:textbox style="mso-next-textbox:#_x0000_s1025" inset="0,0,0,0">
            <w:txbxContent>
              <w:p w:rsidR="00682814" w:rsidRDefault="00682814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012AC0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012AC0">
                  <w:fldChar w:fldCharType="separate"/>
                </w:r>
                <w:r w:rsidR="00D230B4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012AC0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B3A" w:rsidRDefault="00361B3A" w:rsidP="00CB22F1">
      <w:pPr>
        <w:spacing w:after="0" w:line="240" w:lineRule="auto"/>
      </w:pPr>
      <w:r>
        <w:separator/>
      </w:r>
    </w:p>
  </w:footnote>
  <w:footnote w:type="continuationSeparator" w:id="0">
    <w:p w:rsidR="00361B3A" w:rsidRDefault="00361B3A" w:rsidP="00CB2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7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B22F1"/>
    <w:rsid w:val="00012AC0"/>
    <w:rsid w:val="000165AD"/>
    <w:rsid w:val="00026451"/>
    <w:rsid w:val="000B2997"/>
    <w:rsid w:val="000C3DA0"/>
    <w:rsid w:val="000F10C4"/>
    <w:rsid w:val="000F6BCF"/>
    <w:rsid w:val="0012046C"/>
    <w:rsid w:val="00155548"/>
    <w:rsid w:val="001B5CC1"/>
    <w:rsid w:val="00224FD7"/>
    <w:rsid w:val="00225961"/>
    <w:rsid w:val="00226D54"/>
    <w:rsid w:val="002B057C"/>
    <w:rsid w:val="002D1C2E"/>
    <w:rsid w:val="002D3BEF"/>
    <w:rsid w:val="002E7AD2"/>
    <w:rsid w:val="00343FFD"/>
    <w:rsid w:val="00361B3A"/>
    <w:rsid w:val="00365246"/>
    <w:rsid w:val="004210D8"/>
    <w:rsid w:val="004358A2"/>
    <w:rsid w:val="00452E45"/>
    <w:rsid w:val="00453CEE"/>
    <w:rsid w:val="004601F9"/>
    <w:rsid w:val="004714F2"/>
    <w:rsid w:val="0049210B"/>
    <w:rsid w:val="004B3396"/>
    <w:rsid w:val="004F5CB7"/>
    <w:rsid w:val="0053718F"/>
    <w:rsid w:val="005540BD"/>
    <w:rsid w:val="00572477"/>
    <w:rsid w:val="005B6B13"/>
    <w:rsid w:val="00603AA2"/>
    <w:rsid w:val="006232A2"/>
    <w:rsid w:val="00682814"/>
    <w:rsid w:val="006842DA"/>
    <w:rsid w:val="006844A9"/>
    <w:rsid w:val="006B0F11"/>
    <w:rsid w:val="006B4E72"/>
    <w:rsid w:val="006E1508"/>
    <w:rsid w:val="006F3809"/>
    <w:rsid w:val="00743ECB"/>
    <w:rsid w:val="0075778B"/>
    <w:rsid w:val="007B2631"/>
    <w:rsid w:val="007D4E37"/>
    <w:rsid w:val="007F511E"/>
    <w:rsid w:val="007F6806"/>
    <w:rsid w:val="0083651A"/>
    <w:rsid w:val="00871272"/>
    <w:rsid w:val="00893CE5"/>
    <w:rsid w:val="008A5FD0"/>
    <w:rsid w:val="008C5D84"/>
    <w:rsid w:val="008D5C11"/>
    <w:rsid w:val="008E021E"/>
    <w:rsid w:val="009301D5"/>
    <w:rsid w:val="009B0F99"/>
    <w:rsid w:val="009C1C23"/>
    <w:rsid w:val="009C7B81"/>
    <w:rsid w:val="00A22A9A"/>
    <w:rsid w:val="00A2710E"/>
    <w:rsid w:val="00A430FA"/>
    <w:rsid w:val="00A626FA"/>
    <w:rsid w:val="00A97F4D"/>
    <w:rsid w:val="00AB1AA7"/>
    <w:rsid w:val="00AC73A2"/>
    <w:rsid w:val="00AF46B3"/>
    <w:rsid w:val="00AF5987"/>
    <w:rsid w:val="00AF5CFC"/>
    <w:rsid w:val="00AF7DF3"/>
    <w:rsid w:val="00B44E06"/>
    <w:rsid w:val="00B62406"/>
    <w:rsid w:val="00B976F7"/>
    <w:rsid w:val="00BC00AE"/>
    <w:rsid w:val="00BF52AE"/>
    <w:rsid w:val="00C10D74"/>
    <w:rsid w:val="00C202F2"/>
    <w:rsid w:val="00C709FA"/>
    <w:rsid w:val="00C7546B"/>
    <w:rsid w:val="00C9157E"/>
    <w:rsid w:val="00CB22F1"/>
    <w:rsid w:val="00CB4493"/>
    <w:rsid w:val="00CD7C21"/>
    <w:rsid w:val="00CF5D75"/>
    <w:rsid w:val="00D01444"/>
    <w:rsid w:val="00D230B4"/>
    <w:rsid w:val="00D4575F"/>
    <w:rsid w:val="00D51050"/>
    <w:rsid w:val="00DA6F98"/>
    <w:rsid w:val="00DC1E1E"/>
    <w:rsid w:val="00E02100"/>
    <w:rsid w:val="00E373B7"/>
    <w:rsid w:val="00E42AFA"/>
    <w:rsid w:val="00E45F0C"/>
    <w:rsid w:val="00EC41DF"/>
    <w:rsid w:val="00EC7C8F"/>
    <w:rsid w:val="00F63E81"/>
    <w:rsid w:val="00F82FAF"/>
    <w:rsid w:val="00FE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26FA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626FA"/>
  </w:style>
  <w:style w:type="character" w:customStyle="1" w:styleId="Char">
    <w:name w:val="批注文字 Char"/>
    <w:basedOn w:val="a0"/>
    <w:link w:val="a4"/>
    <w:uiPriority w:val="99"/>
    <w:semiHidden/>
    <w:rsid w:val="00A626F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626FA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A626FA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626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26FA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6B4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6B4E72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6B4E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6B4E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D8821-E8DD-446F-9A19-58700867F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9</Pages>
  <Words>1185</Words>
  <Characters>6760</Characters>
  <Application>Microsoft Office Word</Application>
  <DocSecurity>0</DocSecurity>
  <Lines>56</Lines>
  <Paragraphs>15</Paragraphs>
  <ScaleCrop>false</ScaleCrop>
  <Company/>
  <LinksUpToDate>false</LinksUpToDate>
  <CharactersWithSpaces>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83</cp:revision>
  <dcterms:created xsi:type="dcterms:W3CDTF">2013-01-23T23:45:00Z</dcterms:created>
  <dcterms:modified xsi:type="dcterms:W3CDTF">2017-03-15T06:22:00Z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