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2F1" w:rsidRPr="00092AA3" w:rsidRDefault="008B0291" w:rsidP="004601F9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092AA3">
        <w:rPr>
          <w:rFonts w:asciiTheme="minorEastAsia" w:hAnsiTheme="minorEastAsia" w:hint="eastAsia"/>
          <w:b/>
          <w:sz w:val="21"/>
          <w:szCs w:val="21"/>
          <w:lang w:eastAsia="zh-CN"/>
        </w:rPr>
        <w:t>201</w:t>
      </w:r>
      <w:r w:rsidR="002A69CB">
        <w:rPr>
          <w:rFonts w:asciiTheme="minorEastAsia" w:hAnsiTheme="minorEastAsia" w:hint="eastAsia"/>
          <w:b/>
          <w:sz w:val="21"/>
          <w:szCs w:val="21"/>
          <w:lang w:eastAsia="zh-CN"/>
        </w:rPr>
        <w:t>7</w:t>
      </w:r>
      <w:r w:rsidRPr="00092AA3">
        <w:rPr>
          <w:rFonts w:asciiTheme="minorEastAsia" w:hAnsiTheme="minorEastAsia" w:hint="eastAsia"/>
          <w:b/>
          <w:sz w:val="21"/>
          <w:szCs w:val="21"/>
          <w:lang w:eastAsia="zh-CN"/>
        </w:rPr>
        <w:t>药学初级（师）考试大纲-专业实践能力</w:t>
      </w:r>
    </w:p>
    <w:p w:rsidR="00CB22F1" w:rsidRPr="00092AA3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092AA3">
        <w:rPr>
          <w:rFonts w:asciiTheme="minorEastAsia" w:hAnsiTheme="minorEastAsia"/>
          <w:b/>
          <w:sz w:val="21"/>
          <w:szCs w:val="21"/>
        </w:rPr>
        <w:t>专业实践能力</w:t>
      </w:r>
    </w:p>
    <w:p w:rsidR="00CB22F1" w:rsidRPr="00092AA3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092AA3">
        <w:rPr>
          <w:rFonts w:asciiTheme="minorEastAsia" w:hAnsiTheme="minorEastAsia"/>
          <w:b/>
          <w:sz w:val="21"/>
          <w:szCs w:val="21"/>
        </w:rPr>
        <w:t>岗位技能</w:t>
      </w:r>
    </w:p>
    <w:tbl>
      <w:tblPr>
        <w:tblStyle w:val="a9"/>
        <w:tblW w:w="0" w:type="auto"/>
        <w:tblLook w:val="01E0"/>
      </w:tblPr>
      <w:tblGrid>
        <w:gridCol w:w="1172"/>
        <w:gridCol w:w="1860"/>
        <w:gridCol w:w="3795"/>
        <w:gridCol w:w="1219"/>
      </w:tblGrid>
      <w:tr w:rsidR="00CB22F1" w:rsidRPr="00092AA3" w:rsidTr="00675501">
        <w:trPr>
          <w:trHeight w:hRule="exact" w:val="262"/>
        </w:trPr>
        <w:tc>
          <w:tcPr>
            <w:tcW w:w="1172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CB22F1" w:rsidRPr="00092AA3" w:rsidTr="00675501">
        <w:trPr>
          <w:trHeight w:hRule="exact" w:val="336"/>
        </w:trPr>
        <w:tc>
          <w:tcPr>
            <w:tcW w:w="1172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一、药品调剂</w:t>
            </w:r>
          </w:p>
        </w:tc>
        <w:tc>
          <w:tcPr>
            <w:tcW w:w="1860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处方的意义和结构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（1）处方的概念和意义</w:t>
            </w:r>
          </w:p>
        </w:tc>
        <w:tc>
          <w:tcPr>
            <w:tcW w:w="1219" w:type="dxa"/>
          </w:tcPr>
          <w:p w:rsidR="00CB22F1" w:rsidRPr="00092AA3" w:rsidRDefault="000165AD" w:rsidP="00675501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（2）处方的结构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（3）处方的种类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93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2.处方规则和处方缩写词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（1）处方规则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307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（2）药物通用名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93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（3）药物分类及通用的药名词干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（4）处方缩写词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处方调配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（1）处方调配的一般程序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（2）药物的摆放及注意事项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6844A9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处方差错的防范与处理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（1）处方差错的性质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（2）外方差错的原因及类别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（3）防范措施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（4）对差错的应对措施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（5）处理原则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调剂室工作制度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（1）岗位责任制度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（2）查对制度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619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（3）错误处方的登记、纠正及缺药的处理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（4）领发药制度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93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（5）药品管理制度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（6）特殊药品管理制度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（7）有效期药品管理制度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调剂室的位置、设施与设备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（1）调剂室的设置和环境要求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（2）调剂室的设备和条件要求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（3）调剂室的药品摆放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675501">
        <w:trPr>
          <w:trHeight w:hRule="exact" w:val="607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（4）门诊、急诊、病房调剂的特性与差异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665"/>
        </w:trPr>
        <w:tc>
          <w:tcPr>
            <w:tcW w:w="1172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二、临床用药的配制</w:t>
            </w:r>
          </w:p>
        </w:tc>
        <w:tc>
          <w:tcPr>
            <w:tcW w:w="1860" w:type="dxa"/>
          </w:tcPr>
          <w:p w:rsidR="00CB22F1" w:rsidRPr="00092AA3" w:rsidRDefault="000165AD" w:rsidP="00137690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细胞毒药物的配制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配制和使用过程中应注意的问题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675501">
        <w:trPr>
          <w:trHeight w:hRule="exact" w:val="62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肠外营养</w:t>
            </w:r>
          </w:p>
        </w:tc>
        <w:tc>
          <w:tcPr>
            <w:tcW w:w="3795" w:type="dxa"/>
          </w:tcPr>
          <w:p w:rsidR="00CB22F1" w:rsidRPr="00092AA3" w:rsidRDefault="000165AD" w:rsidP="00AE538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AE538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营养支持的意义、重要性和进展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93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4F2E4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0165AD" w:rsidRPr="00092AA3">
              <w:rPr>
                <w:rFonts w:asciiTheme="minorEastAsia" w:hAnsiTheme="minorEastAsia"/>
                <w:sz w:val="21"/>
                <w:szCs w:val="21"/>
              </w:rPr>
              <w:t>药物配伍变化</w:t>
            </w: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（1）溶剂性质改变引起配伍禁忌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（2）pH变化引起药物沉淀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（3）配伍引起氧化还原反应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（4）混合顺序引起变化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（5）其它配伍变化</w:t>
            </w:r>
          </w:p>
        </w:tc>
        <w:tc>
          <w:tcPr>
            <w:tcW w:w="1219" w:type="dxa"/>
          </w:tcPr>
          <w:p w:rsidR="00CB22F1" w:rsidRPr="00092AA3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0F99" w:rsidRPr="00092AA3" w:rsidTr="00675501">
        <w:trPr>
          <w:trHeight w:hRule="exact" w:val="366"/>
        </w:trPr>
        <w:tc>
          <w:tcPr>
            <w:tcW w:w="1172" w:type="dxa"/>
            <w:vMerge w:val="restart"/>
          </w:tcPr>
          <w:p w:rsidR="009B0F99" w:rsidRPr="00092AA3" w:rsidRDefault="0084187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三、药品的仓储与保管</w:t>
            </w:r>
          </w:p>
        </w:tc>
        <w:tc>
          <w:tcPr>
            <w:tcW w:w="1860" w:type="dxa"/>
            <w:vMerge w:val="restart"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1.药品的采购</w:t>
            </w:r>
          </w:p>
        </w:tc>
        <w:tc>
          <w:tcPr>
            <w:tcW w:w="3795" w:type="dxa"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（1）药品采购计划编制、采购流程</w:t>
            </w:r>
          </w:p>
        </w:tc>
        <w:tc>
          <w:tcPr>
            <w:tcW w:w="1219" w:type="dxa"/>
          </w:tcPr>
          <w:p w:rsidR="009B0F99" w:rsidRPr="00092AA3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（2）供应商资质审核、采购合同签订</w:t>
            </w:r>
          </w:p>
        </w:tc>
        <w:tc>
          <w:tcPr>
            <w:tcW w:w="1219" w:type="dxa"/>
          </w:tcPr>
          <w:p w:rsidR="009B0F99" w:rsidRPr="00092AA3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B0F99" w:rsidRPr="00092AA3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（3）购进记录</w:t>
            </w:r>
          </w:p>
        </w:tc>
        <w:tc>
          <w:tcPr>
            <w:tcW w:w="1219" w:type="dxa"/>
          </w:tcPr>
          <w:p w:rsidR="009B0F99" w:rsidRPr="00092AA3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B0F11" w:rsidRPr="00092AA3" w:rsidTr="00675501">
        <w:trPr>
          <w:trHeight w:hRule="exact" w:val="648"/>
        </w:trPr>
        <w:tc>
          <w:tcPr>
            <w:tcW w:w="1172" w:type="dxa"/>
            <w:vMerge/>
          </w:tcPr>
          <w:p w:rsidR="006B0F11" w:rsidRPr="00092AA3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6B0F11" w:rsidRPr="00092AA3" w:rsidRDefault="00B44E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2.药品的入库验收</w:t>
            </w:r>
          </w:p>
        </w:tc>
        <w:tc>
          <w:tcPr>
            <w:tcW w:w="3795" w:type="dxa"/>
          </w:tcPr>
          <w:p w:rsidR="006B0F11" w:rsidRPr="00092AA3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（1）药品的验收内容</w:t>
            </w:r>
          </w:p>
        </w:tc>
        <w:tc>
          <w:tcPr>
            <w:tcW w:w="1219" w:type="dxa"/>
          </w:tcPr>
          <w:p w:rsidR="006B0F11" w:rsidRPr="00092AA3" w:rsidRDefault="006B0F11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B0F11" w:rsidRPr="00092AA3" w:rsidTr="00675501">
        <w:trPr>
          <w:trHeight w:hRule="exact" w:val="642"/>
        </w:trPr>
        <w:tc>
          <w:tcPr>
            <w:tcW w:w="1172" w:type="dxa"/>
            <w:vMerge/>
          </w:tcPr>
          <w:p w:rsidR="006B0F11" w:rsidRPr="00092AA3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6B0F11" w:rsidRPr="00092AA3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6B0F11" w:rsidRPr="00092AA3" w:rsidRDefault="002E7AD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（2）药品的外观检查内容、方法、判断依</w:t>
            </w:r>
            <w:r w:rsidR="00C35AE2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据与处理</w:t>
            </w:r>
          </w:p>
        </w:tc>
        <w:tc>
          <w:tcPr>
            <w:tcW w:w="1219" w:type="dxa"/>
          </w:tcPr>
          <w:p w:rsidR="006B0F11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565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（3）药品验收记录：填写要求与注意事项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（4）药品入库手续与程序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092AA3" w:rsidTr="00675501">
        <w:trPr>
          <w:trHeight w:hRule="exact" w:val="626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</w:t>
            </w: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药品的效期管理</w:t>
            </w: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（1）有效期的概念、标示方法、识别方法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555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</w:t>
            </w:r>
            <w:r w:rsidR="00675501">
              <w:rPr>
                <w:rFonts w:asciiTheme="minorEastAsia" w:hAnsiTheme="minorEastAsia"/>
                <w:sz w:val="21"/>
                <w:szCs w:val="21"/>
                <w:lang w:eastAsia="zh-CN"/>
              </w:rPr>
              <w:t>）效期药品的管理、存放、色标管理、</w:t>
            </w:r>
            <w:r w:rsidR="0067550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账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卡登记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（3）过期药品的处理办法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58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4.药品的储存与养护</w:t>
            </w: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（1）影响药品储存质量的因素(环境、人为及药物本身因素)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576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（2）药品的储存：分区分类、规划货位、 货位编号、堆垛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556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（3）药品的保管与养护：在库检查、药品的分类保管与养护措施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5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特殊管理药品的 保管方法</w:t>
            </w: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（1）麻醉药品的保管方法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（2）精神药品的保管方法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（3）医疗用毒性药品的保管方法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6.药品的出库发放</w:t>
            </w: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（1）药品出库发放的要求与原则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（2）药品出库工作程序、复核、记录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092AA3" w:rsidTr="00675501">
        <w:trPr>
          <w:trHeight w:hRule="exact" w:val="573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7.药品盘点与结算</w:t>
            </w: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（1）药品盘点操作流程、对账与结账操作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092AA3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（2）药品报损与退换货</w:t>
            </w:r>
          </w:p>
        </w:tc>
        <w:tc>
          <w:tcPr>
            <w:tcW w:w="1219" w:type="dxa"/>
          </w:tcPr>
          <w:p w:rsidR="008E021E" w:rsidRPr="00092AA3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 w:val="restart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 w:val="restart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1.称量操作</w:t>
            </w: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（1）常用天平及量器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（2）称重方法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（3）称量操作注意事项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2.粉碎、过筛、混合</w:t>
            </w: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（1）常用粉碎与过筛设备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092AA3" w:rsidTr="00675501">
        <w:trPr>
          <w:trHeight w:hRule="exact" w:val="374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（2）混合方法及混合原则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803EE6">
        <w:trPr>
          <w:trHeight w:hRule="exact" w:val="577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3.灭菌与无菌操作</w:t>
            </w: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（1）洁净室操作技术（洁净室设计要求及</w:t>
            </w:r>
            <w:r w:rsidR="00803EE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清洁消毒、人员及物料管理）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803EE6">
        <w:trPr>
          <w:trHeight w:hRule="exact" w:val="571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（2）物理灭菌技术（热压灭菌、干热灭菌</w:t>
            </w:r>
            <w:r w:rsidR="00803EE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、紫外线灭菌）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560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（3）化学灭菌技术（气体灭菌、药液灭菌</w:t>
            </w:r>
          </w:p>
        </w:tc>
        <w:tc>
          <w:tcPr>
            <w:tcW w:w="1219" w:type="dxa"/>
          </w:tcPr>
          <w:p w:rsidR="00A97F4D" w:rsidRPr="00092AA3" w:rsidRDefault="00413EF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熟悉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（4）无菌操作技术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4.制药用水</w:t>
            </w: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（1）选用原则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（2）生产及质量控制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5.外用制剂</w:t>
            </w: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（1）洗剂的制备及举例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（2）滴鼻剂、滴耳剂的制备及举例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（3）软膏剂的制备及举例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（4）外用散剂的制备及举例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6.内服制剂</w:t>
            </w: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（1）合剂制备及举例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092AA3" w:rsidRDefault="00A97F4D" w:rsidP="00AE538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AE538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糖浆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剂制备及举例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7.无菌制剂</w:t>
            </w:r>
          </w:p>
        </w:tc>
        <w:tc>
          <w:tcPr>
            <w:tcW w:w="3795" w:type="dxa"/>
          </w:tcPr>
          <w:p w:rsidR="00A97F4D" w:rsidRPr="00092AA3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滴眼剂制备及举例</w:t>
            </w:r>
          </w:p>
        </w:tc>
        <w:tc>
          <w:tcPr>
            <w:tcW w:w="1219" w:type="dxa"/>
          </w:tcPr>
          <w:p w:rsidR="00A97F4D" w:rsidRPr="00092AA3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092AA3" w:rsidTr="00675501">
        <w:trPr>
          <w:trHeight w:hRule="exact" w:val="262"/>
        </w:trPr>
        <w:tc>
          <w:tcPr>
            <w:tcW w:w="1172" w:type="dxa"/>
            <w:vMerge w:val="restart"/>
          </w:tcPr>
          <w:p w:rsidR="00871272" w:rsidRPr="00092AA3" w:rsidRDefault="005540B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五、医院药 品的检验</w:t>
            </w:r>
          </w:p>
        </w:tc>
        <w:tc>
          <w:tcPr>
            <w:tcW w:w="1860" w:type="dxa"/>
            <w:vMerge w:val="restart"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1.玻璃仪器的洗涤、干燥与保管</w:t>
            </w:r>
          </w:p>
        </w:tc>
        <w:tc>
          <w:tcPr>
            <w:tcW w:w="3795" w:type="dxa"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（1）洗液的配制及使用</w:t>
            </w:r>
          </w:p>
        </w:tc>
        <w:tc>
          <w:tcPr>
            <w:tcW w:w="1219" w:type="dxa"/>
          </w:tcPr>
          <w:p w:rsidR="00871272" w:rsidRPr="00092AA3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（2）玻璃仪器的洗涤</w:t>
            </w:r>
          </w:p>
        </w:tc>
        <w:tc>
          <w:tcPr>
            <w:tcW w:w="1219" w:type="dxa"/>
          </w:tcPr>
          <w:p w:rsidR="00871272" w:rsidRPr="00092AA3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71272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（3）玻璃仪器的干燥</w:t>
            </w:r>
          </w:p>
        </w:tc>
        <w:tc>
          <w:tcPr>
            <w:tcW w:w="1219" w:type="dxa"/>
          </w:tcPr>
          <w:p w:rsidR="00871272" w:rsidRPr="00092AA3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092AA3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（4）玻璃仪器的保管</w:t>
            </w:r>
          </w:p>
        </w:tc>
        <w:tc>
          <w:tcPr>
            <w:tcW w:w="1219" w:type="dxa"/>
          </w:tcPr>
          <w:p w:rsidR="00871272" w:rsidRPr="00092AA3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2.玻璃仪器的使用</w:t>
            </w: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（1）滴定管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（2）容量瓶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（3）移液管和吸量管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3.化学试剂的规格和常用溶液的配制</w:t>
            </w: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（1）化学试剂的分类和规格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（2）化学试剂的规格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（3）化学试剂的保管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803EE6">
        <w:trPr>
          <w:trHeight w:hRule="exact" w:val="555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（4）溶液配制一般步骤（含天平的使用）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（5）常用溶液的配制与标定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4.药品的鉴别法</w:t>
            </w: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（1）试管反应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803EE6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="00803EE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滤纸片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反应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（3）薄层色谱的一般操作步骤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 w:val="restart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（4）对照品鉴别法举例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5.一般杂质检查和制剂通则检查</w:t>
            </w: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（1）干燥失重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803EE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803EE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p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H值测定（含酸度计的使用）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（3）重量差异检查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（4）无菌检查法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6.药品的含量测定</w:t>
            </w: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（1）常用的滴定分析方法与举例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（2）紫外分光光度计的构造和操作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（3）高效液相色谱法仪的结构和操作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092AA3" w:rsidTr="00675501">
        <w:trPr>
          <w:trHeight w:hRule="exact" w:val="652"/>
        </w:trPr>
        <w:tc>
          <w:tcPr>
            <w:tcW w:w="1172" w:type="dxa"/>
            <w:vMerge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7.药品检验的一般流程</w:t>
            </w:r>
          </w:p>
        </w:tc>
        <w:tc>
          <w:tcPr>
            <w:tcW w:w="3795" w:type="dxa"/>
          </w:tcPr>
          <w:p w:rsidR="00A22A9A" w:rsidRPr="00092AA3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取样、分析检验、报告</w:t>
            </w:r>
          </w:p>
        </w:tc>
        <w:tc>
          <w:tcPr>
            <w:tcW w:w="1219" w:type="dxa"/>
          </w:tcPr>
          <w:p w:rsidR="00A22A9A" w:rsidRPr="00092AA3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092AA3" w:rsidTr="00675501">
        <w:trPr>
          <w:trHeight w:hRule="exact" w:val="262"/>
        </w:trPr>
        <w:tc>
          <w:tcPr>
            <w:tcW w:w="1172" w:type="dxa"/>
            <w:vMerge w:val="restart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六、药物信 息咨询服务</w:t>
            </w:r>
          </w:p>
        </w:tc>
        <w:tc>
          <w:tcPr>
            <w:tcW w:w="1860" w:type="dxa"/>
            <w:vMerge w:val="restart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药物信息与药学实践</w:t>
            </w: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（1）临床服务、教学、科研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092AA3" w:rsidTr="00803EE6">
        <w:trPr>
          <w:trHeight w:hRule="exact" w:val="338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（2）如何判断文献的真实可靠性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信息资料分类</w:t>
            </w: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（1）1级文献定义、应用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（2）2级文献定义、应用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（3）3级文献定义、应用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（4）文本，计算机化资料，网上资料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092AA3" w:rsidRDefault="00452E45" w:rsidP="007E4B3D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7E4B3D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临床常用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资料</w:t>
            </w:r>
          </w:p>
        </w:tc>
        <w:tc>
          <w:tcPr>
            <w:tcW w:w="3795" w:type="dxa"/>
          </w:tcPr>
          <w:p w:rsidR="00452E45" w:rsidRPr="00092AA3" w:rsidRDefault="002606F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中文</w:t>
            </w:r>
            <w:r w:rsidR="00AE538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外文资料</w:t>
            </w:r>
          </w:p>
        </w:tc>
        <w:tc>
          <w:tcPr>
            <w:tcW w:w="1219" w:type="dxa"/>
          </w:tcPr>
          <w:p w:rsidR="00452E45" w:rsidRPr="00092AA3" w:rsidRDefault="002606F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092AA3" w:rsidTr="00803EE6">
        <w:trPr>
          <w:trHeight w:hRule="exact" w:val="517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咨询服务方法</w:t>
            </w: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明确问题，问题归类，查阅资料，附加信息，回答问题，随访</w:t>
            </w:r>
          </w:p>
        </w:tc>
        <w:tc>
          <w:tcPr>
            <w:tcW w:w="1219" w:type="dxa"/>
          </w:tcPr>
          <w:p w:rsidR="00452E45" w:rsidRPr="00092AA3" w:rsidRDefault="002606F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092AA3" w:rsidTr="00803EE6">
        <w:trPr>
          <w:trHeight w:hRule="exact" w:val="851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用药咨询</w:t>
            </w:r>
          </w:p>
        </w:tc>
        <w:tc>
          <w:tcPr>
            <w:tcW w:w="3795" w:type="dxa"/>
          </w:tcPr>
          <w:p w:rsidR="00452E45" w:rsidRPr="00092AA3" w:rsidRDefault="00452E45" w:rsidP="00847AE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092AA3" w:rsidTr="00803EE6">
        <w:trPr>
          <w:trHeight w:hRule="exact" w:val="1132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092AA3" w:rsidTr="00675501">
        <w:trPr>
          <w:trHeight w:hRule="exact" w:val="560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（3）提供关于药品使用、贮存、运输、携带包装的方便性的信息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092AA3" w:rsidTr="00675501">
        <w:trPr>
          <w:trHeight w:hRule="exact" w:val="823"/>
        </w:trPr>
        <w:tc>
          <w:tcPr>
            <w:tcW w:w="1172" w:type="dxa"/>
            <w:vMerge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6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药物信息中心的管理</w:t>
            </w:r>
          </w:p>
        </w:tc>
        <w:tc>
          <w:tcPr>
            <w:tcW w:w="3795" w:type="dxa"/>
          </w:tcPr>
          <w:p w:rsidR="00452E45" w:rsidRPr="00092AA3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分类编目，订购，工作记录，存档，出版发行</w:t>
            </w:r>
          </w:p>
        </w:tc>
        <w:tc>
          <w:tcPr>
            <w:tcW w:w="1219" w:type="dxa"/>
          </w:tcPr>
          <w:p w:rsidR="00452E45" w:rsidRPr="00092AA3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10C4" w:rsidRPr="00092AA3" w:rsidTr="00803EE6">
        <w:trPr>
          <w:trHeight w:hRule="exact" w:val="791"/>
        </w:trPr>
        <w:tc>
          <w:tcPr>
            <w:tcW w:w="1172" w:type="dxa"/>
            <w:vMerge w:val="restart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七、用药指 导</w:t>
            </w:r>
          </w:p>
        </w:tc>
        <w:tc>
          <w:tcPr>
            <w:tcW w:w="1860" w:type="dxa"/>
            <w:vMerge w:val="restart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基本内容和方法</w:t>
            </w:r>
          </w:p>
        </w:tc>
        <w:tc>
          <w:tcPr>
            <w:tcW w:w="3795" w:type="dxa"/>
          </w:tcPr>
          <w:p w:rsidR="000F10C4" w:rsidRPr="00092AA3" w:rsidRDefault="000F10C4" w:rsidP="002606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（1）内容：注意事项、禁忌证、服药的适宜时间、适当的疗程、起效时间、过度治疗、潜在的不良反应</w:t>
            </w: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（2）方法</w:t>
            </w: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药品的正确使用 方法</w:t>
            </w:r>
          </w:p>
        </w:tc>
        <w:tc>
          <w:tcPr>
            <w:tcW w:w="3795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（1）口服药的使用方法</w:t>
            </w: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（2）外用药的使用方法</w:t>
            </w: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（3）特殊剂型的使用方法</w:t>
            </w: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092AA3" w:rsidTr="00675501">
        <w:trPr>
          <w:trHeight w:hRule="exact" w:val="262"/>
        </w:trPr>
        <w:tc>
          <w:tcPr>
            <w:tcW w:w="1172" w:type="dxa"/>
            <w:vMerge w:val="restart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八、治疗药 物监测</w:t>
            </w:r>
          </w:p>
        </w:tc>
        <w:tc>
          <w:tcPr>
            <w:tcW w:w="1860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1.概念</w:t>
            </w:r>
          </w:p>
        </w:tc>
        <w:tc>
          <w:tcPr>
            <w:tcW w:w="3795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2.工作内容</w:t>
            </w:r>
          </w:p>
        </w:tc>
        <w:tc>
          <w:tcPr>
            <w:tcW w:w="3795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10C4" w:rsidRPr="00092AA3" w:rsidTr="00675501">
        <w:trPr>
          <w:trHeight w:hRule="exact" w:val="262"/>
        </w:trPr>
        <w:tc>
          <w:tcPr>
            <w:tcW w:w="1172" w:type="dxa"/>
            <w:vMerge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3.适用范围</w:t>
            </w:r>
          </w:p>
        </w:tc>
        <w:tc>
          <w:tcPr>
            <w:tcW w:w="3795" w:type="dxa"/>
          </w:tcPr>
          <w:p w:rsidR="000F10C4" w:rsidRPr="00092AA3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19" w:type="dxa"/>
          </w:tcPr>
          <w:p w:rsidR="000F10C4" w:rsidRPr="00092AA3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572477" w:rsidRPr="00092AA3" w:rsidRDefault="00572477" w:rsidP="00B976F7">
      <w:pPr>
        <w:rPr>
          <w:rFonts w:asciiTheme="minorEastAsia" w:hAnsiTheme="minorEastAsia"/>
          <w:sz w:val="21"/>
          <w:szCs w:val="21"/>
        </w:rPr>
      </w:pPr>
    </w:p>
    <w:p w:rsidR="00572477" w:rsidRPr="00092AA3" w:rsidRDefault="00572477" w:rsidP="00B976F7">
      <w:pPr>
        <w:rPr>
          <w:rFonts w:asciiTheme="minorEastAsia" w:hAnsiTheme="minorEastAsia"/>
          <w:sz w:val="21"/>
          <w:szCs w:val="21"/>
          <w:lang w:eastAsia="zh-CN"/>
        </w:rPr>
      </w:pPr>
    </w:p>
    <w:p w:rsidR="0075778B" w:rsidRPr="00092AA3" w:rsidRDefault="002862D2" w:rsidP="002862D2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092AA3">
        <w:rPr>
          <w:rFonts w:asciiTheme="minorEastAsia" w:hAnsiTheme="minorEastAsia" w:hint="eastAsia"/>
          <w:b/>
          <w:sz w:val="21"/>
          <w:szCs w:val="21"/>
          <w:lang w:eastAsia="zh-CN"/>
        </w:rPr>
        <w:t>临床药物治疗学</w:t>
      </w:r>
    </w:p>
    <w:tbl>
      <w:tblPr>
        <w:tblStyle w:val="a9"/>
        <w:tblW w:w="8330" w:type="dxa"/>
        <w:tblLayout w:type="fixed"/>
        <w:tblLook w:val="01E0"/>
      </w:tblPr>
      <w:tblGrid>
        <w:gridCol w:w="1526"/>
        <w:gridCol w:w="1781"/>
        <w:gridCol w:w="3828"/>
        <w:gridCol w:w="1195"/>
      </w:tblGrid>
      <w:tr w:rsidR="000F6BCF" w:rsidRPr="00092AA3" w:rsidTr="00803EE6">
        <w:trPr>
          <w:trHeight w:hRule="exact" w:val="262"/>
        </w:trPr>
        <w:tc>
          <w:tcPr>
            <w:tcW w:w="1526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单 元</w:t>
            </w:r>
          </w:p>
        </w:tc>
        <w:tc>
          <w:tcPr>
            <w:tcW w:w="1781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细 目</w:t>
            </w: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要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ab/>
              <w:t>点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要 求</w:t>
            </w:r>
          </w:p>
        </w:tc>
      </w:tr>
      <w:tr w:rsidR="000F6BCF" w:rsidRPr="00092AA3" w:rsidTr="00803EE6">
        <w:trPr>
          <w:trHeight w:hRule="exact" w:val="595"/>
        </w:trPr>
        <w:tc>
          <w:tcPr>
            <w:tcW w:w="1526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一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药物治疗的一般原则</w:t>
            </w:r>
          </w:p>
        </w:tc>
        <w:tc>
          <w:tcPr>
            <w:tcW w:w="1781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药物治疗方案制定的一般原则</w:t>
            </w: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药物治疗安全性、有效性、经济性与规范性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561"/>
        </w:trPr>
        <w:tc>
          <w:tcPr>
            <w:tcW w:w="1526" w:type="dxa"/>
            <w:vMerge w:val="restart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二、药物治疗的基本过程</w:t>
            </w:r>
          </w:p>
        </w:tc>
        <w:tc>
          <w:tcPr>
            <w:tcW w:w="1781" w:type="dxa"/>
            <w:vMerge w:val="restart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药物治疗方案的确定</w:t>
            </w: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（1）治疗药物选择的基本原则及方法</w:t>
            </w:r>
          </w:p>
        </w:tc>
        <w:tc>
          <w:tcPr>
            <w:tcW w:w="1195" w:type="dxa"/>
          </w:tcPr>
          <w:p w:rsidR="000F6BCF" w:rsidRPr="00092AA3" w:rsidRDefault="000F6BCF" w:rsidP="00803EE6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6BCF" w:rsidRPr="00092AA3" w:rsidTr="00803EE6">
        <w:trPr>
          <w:trHeight w:hRule="exact" w:val="55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（2）给药方案制定和调整的基本原则及方法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 w:val="restart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三、药物不良反应</w:t>
            </w:r>
          </w:p>
        </w:tc>
        <w:tc>
          <w:tcPr>
            <w:tcW w:w="1781" w:type="dxa"/>
            <w:vMerge w:val="restart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E45F0C" w:rsidRPr="00092AA3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基本知识</w:t>
            </w: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（1）不良反应的定义及分型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1334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096AD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（2）各种不良反应的发生原因及临床特征。副作用、毒性反应、首剂效应、变态反应、遗传药理学不良反应；继发反应、撤药反应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1677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803EE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（3）不良反应的诱发因素，包括药物因素：药物本身的作用、药物不良相互作用、与制剂相关的不良反应；非药物因素：病人的内在因素（年龄、性别、遗传、感应性、疾病）、外在因素（如环境）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（4）预防原则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E45F0C" w:rsidRPr="00092AA3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监测</w:t>
            </w:r>
          </w:p>
        </w:tc>
        <w:tc>
          <w:tcPr>
            <w:tcW w:w="3828" w:type="dxa"/>
          </w:tcPr>
          <w:p w:rsidR="000F6BCF" w:rsidRPr="00092AA3" w:rsidRDefault="000F6BCF" w:rsidP="00803EE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（1）监测的目的和</w:t>
            </w:r>
            <w:r w:rsidR="00803EE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意义</w:t>
            </w:r>
          </w:p>
        </w:tc>
        <w:tc>
          <w:tcPr>
            <w:tcW w:w="1195" w:type="dxa"/>
          </w:tcPr>
          <w:p w:rsidR="000F6BCF" w:rsidRPr="00092AA3" w:rsidRDefault="00E9008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0F6BCF" w:rsidRPr="00092AA3" w:rsidTr="00803EE6">
        <w:trPr>
          <w:trHeight w:hRule="exact" w:val="617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E9008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（2）监测的方法如自愿报告系统、医院集中监测系统，对重点药品进行监测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569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（3）程度分级标准：轻度、中度、重度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EE7DBF">
        <w:trPr>
          <w:trHeight w:hRule="exact" w:val="563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（4）因果关系评价原则：肯定、很可能、可能、可疑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（5）报告范围：新药、老药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E45F0C" w:rsidRPr="00092AA3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信息</w:t>
            </w: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（1）来源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（2）种类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E45F0C" w:rsidRPr="00092AA3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药源性疾病</w:t>
            </w: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（1）药源性疾病的概念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092AA3" w:rsidTr="00EE7DBF">
        <w:trPr>
          <w:trHeight w:hRule="exact" w:val="791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（2）常用药品的主要不良反应与常用药物致常见药源性疾病发生原因、临床特点、防治原则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E45F0C" w:rsidRPr="00092AA3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药物流行病学</w:t>
            </w:r>
          </w:p>
        </w:tc>
        <w:tc>
          <w:tcPr>
            <w:tcW w:w="3828" w:type="dxa"/>
          </w:tcPr>
          <w:p w:rsidR="000F6BCF" w:rsidRPr="00092AA3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基本概念、研究方法、实施应用的价值</w:t>
            </w:r>
          </w:p>
        </w:tc>
        <w:tc>
          <w:tcPr>
            <w:tcW w:w="1195" w:type="dxa"/>
          </w:tcPr>
          <w:p w:rsidR="000F6BCF" w:rsidRPr="00092AA3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844A9" w:rsidRPr="00092AA3" w:rsidTr="00803EE6">
        <w:trPr>
          <w:trHeight w:hRule="exact" w:val="262"/>
        </w:trPr>
        <w:tc>
          <w:tcPr>
            <w:tcW w:w="1526" w:type="dxa"/>
            <w:vMerge w:val="restart"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四、药物相互作用</w:t>
            </w:r>
          </w:p>
        </w:tc>
        <w:tc>
          <w:tcPr>
            <w:tcW w:w="1781" w:type="dxa"/>
            <w:vMerge w:val="restart"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1.药动学方面的相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互作用</w:t>
            </w:r>
          </w:p>
        </w:tc>
        <w:tc>
          <w:tcPr>
            <w:tcW w:w="3828" w:type="dxa"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（1）吸收过程的药物相互作用</w:t>
            </w:r>
          </w:p>
        </w:tc>
        <w:tc>
          <w:tcPr>
            <w:tcW w:w="1195" w:type="dxa"/>
          </w:tcPr>
          <w:p w:rsidR="006844A9" w:rsidRPr="00092AA3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（2）分布过程的药物相互作用</w:t>
            </w:r>
          </w:p>
        </w:tc>
        <w:tc>
          <w:tcPr>
            <w:tcW w:w="1195" w:type="dxa"/>
          </w:tcPr>
          <w:p w:rsidR="006844A9" w:rsidRPr="00092AA3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（3）代谢过程的药物相互作用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（4）排泄过程的药物相互作用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092AA3" w:rsidTr="00803EE6">
        <w:trPr>
          <w:trHeight w:hRule="exact" w:val="590"/>
        </w:trPr>
        <w:tc>
          <w:tcPr>
            <w:tcW w:w="1526" w:type="dxa"/>
            <w:vMerge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2.药效学方面的相互作用</w:t>
            </w:r>
          </w:p>
        </w:tc>
        <w:tc>
          <w:tcPr>
            <w:tcW w:w="3828" w:type="dxa"/>
          </w:tcPr>
          <w:p w:rsidR="006844A9" w:rsidRPr="00092AA3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（1）作用于同一部位或受体的协同作用和拮抗作用</w:t>
            </w:r>
          </w:p>
        </w:tc>
        <w:tc>
          <w:tcPr>
            <w:tcW w:w="1195" w:type="dxa"/>
          </w:tcPr>
          <w:p w:rsidR="006844A9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EE7DBF">
        <w:trPr>
          <w:trHeight w:hRule="exact" w:val="591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（2）作用于不同部位的协同作用和拮抗作用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092AA3" w:rsidTr="00EE7DBF">
        <w:trPr>
          <w:trHeight w:hRule="exact" w:val="288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（3）对作用部位的增敏作用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 w:val="restart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五、特殊人群用药</w:t>
            </w:r>
          </w:p>
        </w:tc>
        <w:tc>
          <w:tcPr>
            <w:tcW w:w="1781" w:type="dxa"/>
            <w:vMerge w:val="restart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1.妊娠妇女用药</w:t>
            </w: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（1）妊娠期药动学特点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（2）药物通过胎盘的影响因素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（3）药物对妊娠期不同阶段胎儿的影响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（4）药物妊娠毒性分级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（5）妊娠期用药原则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2</w:t>
            </w:r>
            <w:r w:rsidR="00B976F7" w:rsidRPr="00092AA3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哺乳期妇女用药</w:t>
            </w: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（1）药物的乳汁分泌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EE7DBF">
        <w:trPr>
          <w:trHeight w:hRule="exact" w:val="271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（2）哺乳期合理用药原则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3.新生儿用药</w:t>
            </w: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（1）新生儿药动学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（2）药物对新生儿的不良反应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（3）合理用药原则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（4）剂量计算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4.儿童用药</w:t>
            </w: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（1）儿童药效学方面的改变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（2）儿童药动学方面的改变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（3）儿童用药的一般原则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（4）剂量计算方法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5.老年人用药</w:t>
            </w: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（1）老年人药效学方面的改变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（2）老年人药动学方面的改变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092AA3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（3）老年人用药的一般原则</w:t>
            </w:r>
          </w:p>
        </w:tc>
        <w:tc>
          <w:tcPr>
            <w:tcW w:w="1195" w:type="dxa"/>
          </w:tcPr>
          <w:p w:rsidR="00CB4493" w:rsidRPr="00092AA3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515"/>
        </w:trPr>
        <w:tc>
          <w:tcPr>
            <w:tcW w:w="1526" w:type="dxa"/>
            <w:vMerge w:val="restart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六、疾病对药物作用的影响</w:t>
            </w:r>
          </w:p>
        </w:tc>
        <w:tc>
          <w:tcPr>
            <w:tcW w:w="1781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1.肝脏疾病对药物作用影响</w:t>
            </w: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肝病患者的药物应用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2.肾脏疾病对药物作用影响</w:t>
            </w: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（1）影响药物肾脏排泄量的因素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092AA3" w:rsidTr="00EE7DBF">
        <w:trPr>
          <w:trHeight w:hRule="exact" w:val="313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（2）肾病时的给药方案调整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803EE6">
        <w:trPr>
          <w:trHeight w:hRule="exact" w:val="262"/>
        </w:trPr>
        <w:tc>
          <w:tcPr>
            <w:tcW w:w="1526" w:type="dxa"/>
            <w:vMerge w:val="restart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七、呼吸系统常见病的药物治疗</w:t>
            </w:r>
          </w:p>
        </w:tc>
        <w:tc>
          <w:tcPr>
            <w:tcW w:w="1781" w:type="dxa"/>
            <w:vMerge w:val="restart"/>
          </w:tcPr>
          <w:p w:rsidR="00AF46B3" w:rsidRPr="00092AA3" w:rsidRDefault="00B26C1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1.</w:t>
            </w:r>
            <w:r w:rsidR="00AF46B3" w:rsidRPr="00092AA3">
              <w:rPr>
                <w:rFonts w:asciiTheme="minorEastAsia" w:hAnsiTheme="minorEastAsia" w:hint="eastAsia"/>
                <w:sz w:val="21"/>
                <w:szCs w:val="21"/>
              </w:rPr>
              <w:t>急性上呼吸道感染</w:t>
            </w: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293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（2）治疗药物选择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F46B3" w:rsidRPr="00092AA3" w:rsidRDefault="00B26C1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2.</w:t>
            </w:r>
            <w:r w:rsidR="00AF46B3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肺</w:t>
            </w:r>
            <w:r w:rsidR="00AF46B3" w:rsidRPr="00092AA3">
              <w:rPr>
                <w:rFonts w:asciiTheme="minorEastAsia" w:hAnsiTheme="minorEastAsia" w:hint="eastAsia"/>
                <w:sz w:val="21"/>
                <w:szCs w:val="21"/>
              </w:rPr>
              <w:t>炎</w:t>
            </w: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（1）肺炎的分类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（2）抗菌药物的合理应用原则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092AA3" w:rsidTr="00803EE6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（3）社区获得性肺炎治疗药物的选择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（4）医院获得性肺炎治疗药物的选择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F46B3" w:rsidRPr="00092AA3" w:rsidRDefault="00F810B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3.</w:t>
            </w:r>
            <w:r w:rsidR="00AF46B3" w:rsidRPr="00092AA3">
              <w:rPr>
                <w:rFonts w:asciiTheme="minorEastAsia" w:hAnsiTheme="minorEastAsia" w:hint="eastAsia"/>
                <w:sz w:val="21"/>
                <w:szCs w:val="21"/>
              </w:rPr>
              <w:t>支气管哮喘</w:t>
            </w: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（1）哮喘的分期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（3）急性发作期用药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（4）慢性持续期治疗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（5）缓解期用药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（6）特殊患者用药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635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4.慢性阻塞性肺病</w:t>
            </w: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治疗药物的选用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5.肺结核</w:t>
            </w: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（1）临床表现与分型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092AA3" w:rsidTr="00EE7DBF">
        <w:trPr>
          <w:trHeight w:hRule="exact" w:val="308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092AA3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（3）药物选择</w:t>
            </w:r>
          </w:p>
        </w:tc>
        <w:tc>
          <w:tcPr>
            <w:tcW w:w="1195" w:type="dxa"/>
          </w:tcPr>
          <w:p w:rsidR="00AF46B3" w:rsidRPr="00092AA3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八、心血管系统常见病的药物治疗</w:t>
            </w:r>
          </w:p>
        </w:tc>
        <w:tc>
          <w:tcPr>
            <w:tcW w:w="1781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1.原发性高血压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（1）高血压的定义和分类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（2）高血压一般治疗原则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（3）高血压药物治疗原则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（4）常用降压药物的分类及代表药物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（5）降压药物的选择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2.冠状动脉粥样硬化性心脏病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（1）心绞痛的药物治疗原则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（2）心绞痛发作期和缓解期的药物选择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（3）不稳定型心绞痛的药物选择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（4）心肌梗死的治疗原则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（5）急性心肌梗死溶栓治疗的药物选择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3.血脂异常和高脂蛋白血症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（1）高脂蛋白血症的分型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32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（2）血脂异常治疗药物的选择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567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4.心力衰竭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药物治疗机制及不同类型心衰的药物选择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5.心律失常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不同类型心律失常治疗药物的选择</w:t>
            </w:r>
          </w:p>
        </w:tc>
        <w:tc>
          <w:tcPr>
            <w:tcW w:w="1195" w:type="dxa"/>
          </w:tcPr>
          <w:p w:rsidR="005B6B13" w:rsidRPr="00092AA3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九、神经系统常见病的药物治疗</w:t>
            </w:r>
          </w:p>
        </w:tc>
        <w:tc>
          <w:tcPr>
            <w:tcW w:w="1781" w:type="dxa"/>
            <w:vMerge w:val="restart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1.缺血性脑血管病</w:t>
            </w: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 w:rsidR="007F6806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 w:rsidR="007F6806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（3）超早期的药物治疗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（4）急性期的药物治疗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（5）恢复期的药物治疗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2.出血性脑血管病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90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3.癫痫</w:t>
            </w:r>
          </w:p>
        </w:tc>
        <w:tc>
          <w:tcPr>
            <w:tcW w:w="3828" w:type="dxa"/>
          </w:tcPr>
          <w:p w:rsidR="005B6B13" w:rsidRPr="00092AA3" w:rsidRDefault="005B6B13" w:rsidP="00251FB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251FB9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251FB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（2)治疗药物的选择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4.帕金森病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251FB9" w:rsidRPr="00092AA3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 w:rsidR="00251FB9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5.老年痴呆</w:t>
            </w: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251FB9" w:rsidRPr="00092AA3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 w:rsidR="00251FB9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（2）治疗药物的选择</w:t>
            </w:r>
            <w:r w:rsidR="00251FB9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和用药注意事项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十、消化系统常见病的药物治疗</w:t>
            </w:r>
          </w:p>
        </w:tc>
        <w:tc>
          <w:tcPr>
            <w:tcW w:w="1781" w:type="dxa"/>
            <w:vMerge w:val="restart"/>
          </w:tcPr>
          <w:p w:rsidR="005B6B13" w:rsidRPr="00092AA3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1.消化性溃疡</w:t>
            </w:r>
          </w:p>
        </w:tc>
        <w:tc>
          <w:tcPr>
            <w:tcW w:w="3828" w:type="dxa"/>
          </w:tcPr>
          <w:p w:rsidR="005B6B13" w:rsidRPr="00092AA3" w:rsidRDefault="00F63E81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="00EE7DBF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消化性溃疡</w:t>
            </w:r>
            <w:r w:rsidR="004B4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药物治疗原则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616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F63E81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4B4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质子泵抑制剂的治疗机制和代表药物</w:t>
            </w:r>
          </w:p>
        </w:tc>
        <w:tc>
          <w:tcPr>
            <w:tcW w:w="1195" w:type="dxa"/>
          </w:tcPr>
          <w:p w:rsidR="005B6B13" w:rsidRPr="00092AA3" w:rsidRDefault="004B40A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7F6806"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561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F63E81" w:rsidP="00EE7DB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</w:t>
            </w:r>
            <w:r w:rsidR="004B4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根除幽门螺杆菌的适应</w:t>
            </w:r>
            <w:r w:rsidR="00EE7DBF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证</w:t>
            </w:r>
            <w:r w:rsidR="004B4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和常用治疗方案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B6B13" w:rsidRPr="00092AA3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2.胃食管反流病</w:t>
            </w:r>
          </w:p>
        </w:tc>
        <w:tc>
          <w:tcPr>
            <w:tcW w:w="3828" w:type="dxa"/>
          </w:tcPr>
          <w:p w:rsidR="005B6B13" w:rsidRPr="00092AA3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（1）胃食管反流病的药物治疗原则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092AA3" w:rsidTr="00EE7DBF">
        <w:trPr>
          <w:trHeight w:hRule="exact" w:val="588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（2）胃食管反流病治疗药物种类和各自特点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B6B13" w:rsidRPr="00092AA3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092AA3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（3）控制发作治疗药物选择</w:t>
            </w:r>
          </w:p>
        </w:tc>
        <w:tc>
          <w:tcPr>
            <w:tcW w:w="1195" w:type="dxa"/>
          </w:tcPr>
          <w:p w:rsidR="005B6B13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十一、内分泌及代谢性疾病的药物治疗</w:t>
            </w:r>
          </w:p>
        </w:tc>
        <w:tc>
          <w:tcPr>
            <w:tcW w:w="1781" w:type="dxa"/>
            <w:vMerge w:val="restart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1.甲状腺功能亢进症</w:t>
            </w: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1195" w:type="dxa"/>
          </w:tcPr>
          <w:p w:rsidR="007F6806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338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（2）治疗药物的选用</w:t>
            </w:r>
          </w:p>
        </w:tc>
        <w:tc>
          <w:tcPr>
            <w:tcW w:w="1195" w:type="dxa"/>
          </w:tcPr>
          <w:p w:rsidR="007F6806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2.糖尿病</w:t>
            </w: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 w:rsidR="007F6806" w:rsidRPr="00092AA3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 w:rsidR="007F6806" w:rsidRPr="00092AA3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（3）常用降糖药的治疗机制</w:t>
            </w:r>
          </w:p>
        </w:tc>
        <w:tc>
          <w:tcPr>
            <w:tcW w:w="1195" w:type="dxa"/>
          </w:tcPr>
          <w:p w:rsidR="007F6806" w:rsidRPr="00092AA3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（4）2型糖尿病的药物治疗</w:t>
            </w:r>
          </w:p>
        </w:tc>
        <w:tc>
          <w:tcPr>
            <w:tcW w:w="1195" w:type="dxa"/>
          </w:tcPr>
          <w:p w:rsidR="007F6806" w:rsidRPr="00092AA3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（5）糖尿病合并妊娠的治疗</w:t>
            </w:r>
          </w:p>
        </w:tc>
        <w:tc>
          <w:tcPr>
            <w:tcW w:w="1195" w:type="dxa"/>
          </w:tcPr>
          <w:p w:rsidR="007F6806" w:rsidRPr="00092AA3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3.骨质疏松症</w:t>
            </w: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 w:rsidR="007F6806" w:rsidRPr="00092AA3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（2）不同类型骨质疏松症的药物选择</w:t>
            </w:r>
          </w:p>
        </w:tc>
        <w:tc>
          <w:tcPr>
            <w:tcW w:w="1195" w:type="dxa"/>
          </w:tcPr>
          <w:p w:rsidR="007F6806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4.痛风</w:t>
            </w: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 w:rsidR="007F6806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（2）痛风急性期和发作间期治疗药物的选择</w:t>
            </w:r>
          </w:p>
        </w:tc>
        <w:tc>
          <w:tcPr>
            <w:tcW w:w="1195" w:type="dxa"/>
          </w:tcPr>
          <w:p w:rsidR="007F6806" w:rsidRPr="00092AA3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373B7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E373B7" w:rsidRPr="00092AA3" w:rsidRDefault="00E373B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十二、泌尿系统常见疾病的药物治疗</w:t>
            </w:r>
          </w:p>
        </w:tc>
        <w:tc>
          <w:tcPr>
            <w:tcW w:w="1781" w:type="dxa"/>
            <w:vMerge w:val="restart"/>
          </w:tcPr>
          <w:p w:rsidR="00E373B7" w:rsidRPr="00092AA3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1.急性肾小球肾炎</w:t>
            </w:r>
          </w:p>
        </w:tc>
        <w:tc>
          <w:tcPr>
            <w:tcW w:w="3828" w:type="dxa"/>
          </w:tcPr>
          <w:p w:rsidR="00E373B7" w:rsidRPr="00092AA3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 w:rsidR="00E373B7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1195" w:type="dxa"/>
          </w:tcPr>
          <w:p w:rsidR="00AC73A2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1195" w:type="dxa"/>
          </w:tcPr>
          <w:p w:rsidR="00AC73A2" w:rsidRPr="00092AA3" w:rsidRDefault="004B40A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2.慢性肾小球肾炎</w:t>
            </w:r>
          </w:p>
        </w:tc>
        <w:tc>
          <w:tcPr>
            <w:tcW w:w="3828" w:type="dxa"/>
          </w:tcPr>
          <w:p w:rsidR="00AC73A2" w:rsidRPr="00092AA3" w:rsidRDefault="00AC73A2" w:rsidP="008E0A6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（1）药物治疗</w:t>
            </w:r>
            <w:r w:rsidR="008E0A62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原则</w:t>
            </w:r>
          </w:p>
        </w:tc>
        <w:tc>
          <w:tcPr>
            <w:tcW w:w="1195" w:type="dxa"/>
          </w:tcPr>
          <w:p w:rsidR="00AC73A2" w:rsidRPr="00092AA3" w:rsidRDefault="008E0A62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AC73A2" w:rsidRPr="00092AA3" w:rsidTr="00EE7DBF">
        <w:trPr>
          <w:trHeight w:hRule="exact" w:val="277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8E0A6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8E0A62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药物治疗机制及治疗药物的选择</w:t>
            </w:r>
          </w:p>
        </w:tc>
        <w:tc>
          <w:tcPr>
            <w:tcW w:w="1195" w:type="dxa"/>
          </w:tcPr>
          <w:p w:rsidR="00AC73A2" w:rsidRPr="00092AA3" w:rsidRDefault="008E0A6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C73A2"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3.肾病综合征</w:t>
            </w: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（1）药物治疗原则和治疗目标</w:t>
            </w:r>
          </w:p>
        </w:tc>
        <w:tc>
          <w:tcPr>
            <w:tcW w:w="1195" w:type="dxa"/>
          </w:tcPr>
          <w:p w:rsidR="00AC73A2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（2）药物治疗机制及治疗药物的选择</w:t>
            </w:r>
          </w:p>
        </w:tc>
        <w:tc>
          <w:tcPr>
            <w:tcW w:w="1195" w:type="dxa"/>
          </w:tcPr>
          <w:p w:rsidR="00AC73A2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615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（3）肾病综合征中高脂血症的治疗方案</w:t>
            </w:r>
          </w:p>
        </w:tc>
        <w:tc>
          <w:tcPr>
            <w:tcW w:w="1195" w:type="dxa"/>
          </w:tcPr>
          <w:p w:rsidR="00AC73A2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4.急性肾衰竭</w:t>
            </w:r>
          </w:p>
        </w:tc>
        <w:tc>
          <w:tcPr>
            <w:tcW w:w="3828" w:type="dxa"/>
          </w:tcPr>
          <w:p w:rsidR="00AC73A2" w:rsidRPr="00092AA3" w:rsidRDefault="008E0A6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1195" w:type="dxa"/>
          </w:tcPr>
          <w:p w:rsidR="00AC73A2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5.慢性肾衰竭</w:t>
            </w:r>
          </w:p>
        </w:tc>
        <w:tc>
          <w:tcPr>
            <w:tcW w:w="3828" w:type="dxa"/>
          </w:tcPr>
          <w:p w:rsidR="00AC73A2" w:rsidRPr="00092AA3" w:rsidRDefault="008E0A6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1195" w:type="dxa"/>
          </w:tcPr>
          <w:p w:rsidR="00AC73A2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5778B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5778B" w:rsidRPr="00092AA3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75778B" w:rsidRPr="00092AA3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6.肾移植排异反应</w:t>
            </w:r>
          </w:p>
        </w:tc>
        <w:tc>
          <w:tcPr>
            <w:tcW w:w="3828" w:type="dxa"/>
          </w:tcPr>
          <w:p w:rsidR="0075778B" w:rsidRPr="00092AA3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药物治疗原则及治疗药物的选择</w:t>
            </w:r>
          </w:p>
        </w:tc>
        <w:tc>
          <w:tcPr>
            <w:tcW w:w="1195" w:type="dxa"/>
          </w:tcPr>
          <w:p w:rsidR="0075778B" w:rsidRPr="00092AA3" w:rsidRDefault="008E0A6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5778B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5778B" w:rsidRPr="00092AA3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75778B" w:rsidRPr="00092AA3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7.透析</w:t>
            </w:r>
          </w:p>
        </w:tc>
        <w:tc>
          <w:tcPr>
            <w:tcW w:w="3828" w:type="dxa"/>
          </w:tcPr>
          <w:p w:rsidR="0075778B" w:rsidRPr="00092AA3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血液净化的方式、对药物作用的影响</w:t>
            </w:r>
          </w:p>
        </w:tc>
        <w:tc>
          <w:tcPr>
            <w:tcW w:w="1195" w:type="dxa"/>
          </w:tcPr>
          <w:p w:rsidR="0075778B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7F6806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十三、血液系统疾病的药物治疗</w:t>
            </w:r>
          </w:p>
        </w:tc>
        <w:tc>
          <w:tcPr>
            <w:tcW w:w="1781" w:type="dxa"/>
            <w:vMerge w:val="restart"/>
          </w:tcPr>
          <w:p w:rsidR="007F6806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1.缺铁性贫血</w:t>
            </w:r>
          </w:p>
        </w:tc>
        <w:tc>
          <w:tcPr>
            <w:tcW w:w="3828" w:type="dxa"/>
          </w:tcPr>
          <w:p w:rsidR="007F6806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（1）药物治疗原则</w:t>
            </w:r>
          </w:p>
        </w:tc>
        <w:tc>
          <w:tcPr>
            <w:tcW w:w="1195" w:type="dxa"/>
          </w:tcPr>
          <w:p w:rsidR="007F6806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1195" w:type="dxa"/>
          </w:tcPr>
          <w:p w:rsidR="007F6806" w:rsidRPr="00092AA3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2D3BEF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2D3BEF" w:rsidRPr="00092AA3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2D3BEF" w:rsidRPr="00092AA3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D3BEF" w:rsidRPr="00092AA3" w:rsidRDefault="002D3BE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（3）治疗药物的相互作用</w:t>
            </w:r>
          </w:p>
        </w:tc>
        <w:tc>
          <w:tcPr>
            <w:tcW w:w="1195" w:type="dxa"/>
          </w:tcPr>
          <w:p w:rsidR="002D3BEF" w:rsidRPr="00092AA3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D3BEF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2D3BEF" w:rsidRPr="00092AA3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2D3BEF" w:rsidRPr="00092AA3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2.再生障碍性贫血</w:t>
            </w:r>
          </w:p>
        </w:tc>
        <w:tc>
          <w:tcPr>
            <w:tcW w:w="3828" w:type="dxa"/>
          </w:tcPr>
          <w:p w:rsidR="002D3BEF" w:rsidRPr="00092AA3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 w:rsidR="002D3BEF" w:rsidRPr="00092AA3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（2）常用药物作用特点</w:t>
            </w:r>
          </w:p>
        </w:tc>
        <w:tc>
          <w:tcPr>
            <w:tcW w:w="1195" w:type="dxa"/>
          </w:tcPr>
          <w:p w:rsidR="00AC73A2" w:rsidRPr="00092AA3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3.巨幼细胞性贫血</w:t>
            </w: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 w:rsidR="00AC73A2" w:rsidRPr="00092AA3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1195" w:type="dxa"/>
          </w:tcPr>
          <w:p w:rsidR="00AC73A2" w:rsidRPr="00092AA3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1195" w:type="dxa"/>
          </w:tcPr>
          <w:p w:rsidR="00AC73A2" w:rsidRPr="00092AA3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092AA3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1195" w:type="dxa"/>
          </w:tcPr>
          <w:p w:rsidR="00AC73A2" w:rsidRPr="00092AA3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B1BED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十四、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常见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恶性肿瘤的药物治疗</w:t>
            </w:r>
          </w:p>
        </w:tc>
        <w:tc>
          <w:tcPr>
            <w:tcW w:w="1781" w:type="dxa"/>
            <w:vMerge w:val="restart"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1.常用抗肿瘤药物</w:t>
            </w:r>
          </w:p>
        </w:tc>
        <w:tc>
          <w:tcPr>
            <w:tcW w:w="3828" w:type="dxa"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（1）细胞毒类药</w:t>
            </w:r>
          </w:p>
        </w:tc>
        <w:tc>
          <w:tcPr>
            <w:tcW w:w="1195" w:type="dxa"/>
          </w:tcPr>
          <w:p w:rsidR="007B1BED" w:rsidRPr="00092AA3" w:rsidRDefault="00507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7B1BED"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B1BED" w:rsidRPr="00092AA3" w:rsidTr="00EE7DBF">
        <w:trPr>
          <w:trHeight w:hRule="exact" w:val="635"/>
        </w:trPr>
        <w:tc>
          <w:tcPr>
            <w:tcW w:w="1526" w:type="dxa"/>
            <w:vMerge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（2）改变机体激素平衡而抑制肿瘤的药物</w:t>
            </w:r>
          </w:p>
        </w:tc>
        <w:tc>
          <w:tcPr>
            <w:tcW w:w="1195" w:type="dxa"/>
          </w:tcPr>
          <w:p w:rsidR="007B1BED" w:rsidRPr="00092AA3" w:rsidRDefault="0050798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07987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07987" w:rsidRPr="00092AA3" w:rsidRDefault="0050798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07987" w:rsidRPr="00092AA3" w:rsidRDefault="0050798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07987" w:rsidRPr="00092AA3" w:rsidRDefault="0050798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）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生物反应调节剂</w:t>
            </w:r>
          </w:p>
        </w:tc>
        <w:tc>
          <w:tcPr>
            <w:tcW w:w="1195" w:type="dxa"/>
          </w:tcPr>
          <w:p w:rsidR="00507987" w:rsidRPr="00092AA3" w:rsidRDefault="00507987" w:rsidP="00507987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07987" w:rsidRPr="00092AA3" w:rsidTr="00EE7DBF">
        <w:trPr>
          <w:trHeight w:hRule="exact" w:val="470"/>
        </w:trPr>
        <w:tc>
          <w:tcPr>
            <w:tcW w:w="1526" w:type="dxa"/>
            <w:vMerge/>
          </w:tcPr>
          <w:p w:rsidR="00507987" w:rsidRPr="00092AA3" w:rsidRDefault="0050798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07987" w:rsidRPr="00092AA3" w:rsidRDefault="0050798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07987" w:rsidRPr="00092AA3" w:rsidRDefault="0050798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（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）</w:t>
            </w: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单克隆体</w:t>
            </w:r>
          </w:p>
        </w:tc>
        <w:tc>
          <w:tcPr>
            <w:tcW w:w="1195" w:type="dxa"/>
          </w:tcPr>
          <w:p w:rsidR="00507987" w:rsidRPr="00092AA3" w:rsidRDefault="00507987" w:rsidP="00507987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B1BED" w:rsidRPr="00092AA3" w:rsidTr="00EE7DBF">
        <w:trPr>
          <w:trHeight w:hRule="exact" w:val="622"/>
        </w:trPr>
        <w:tc>
          <w:tcPr>
            <w:tcW w:w="1526" w:type="dxa"/>
            <w:vMerge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7B1BED" w:rsidRPr="00092AA3" w:rsidRDefault="007B1BE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2.抗肿瘤药物的应用原则</w:t>
            </w:r>
          </w:p>
        </w:tc>
        <w:tc>
          <w:tcPr>
            <w:tcW w:w="3828" w:type="dxa"/>
          </w:tcPr>
          <w:p w:rsidR="007B1BED" w:rsidRPr="00092AA3" w:rsidRDefault="0050798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常用原则</w:t>
            </w:r>
          </w:p>
        </w:tc>
        <w:tc>
          <w:tcPr>
            <w:tcW w:w="1195" w:type="dxa"/>
          </w:tcPr>
          <w:p w:rsidR="007B1BED" w:rsidRPr="00092AA3" w:rsidRDefault="0050798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C1C23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9C1C23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十五、常见自身免疫性疾病的药物治疗</w:t>
            </w:r>
          </w:p>
        </w:tc>
        <w:tc>
          <w:tcPr>
            <w:tcW w:w="1781" w:type="dxa"/>
            <w:vMerge w:val="restart"/>
          </w:tcPr>
          <w:p w:rsidR="009C1C23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1.类风湿关节炎</w:t>
            </w:r>
          </w:p>
        </w:tc>
        <w:tc>
          <w:tcPr>
            <w:tcW w:w="3828" w:type="dxa"/>
          </w:tcPr>
          <w:p w:rsidR="009C1C23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（1）抗类风湿药物的分类</w:t>
            </w:r>
          </w:p>
        </w:tc>
        <w:tc>
          <w:tcPr>
            <w:tcW w:w="1195" w:type="dxa"/>
          </w:tcPr>
          <w:p w:rsidR="009C1C23" w:rsidRPr="00092AA3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C1C23" w:rsidRPr="00092AA3" w:rsidTr="00EE7DBF">
        <w:trPr>
          <w:trHeight w:hRule="exact" w:val="594"/>
        </w:trPr>
        <w:tc>
          <w:tcPr>
            <w:tcW w:w="1526" w:type="dxa"/>
            <w:vMerge/>
          </w:tcPr>
          <w:p w:rsidR="009C1C23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9C1C23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9C1C23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（2）常用NSAIDs类药物的用法及不良反应</w:t>
            </w:r>
          </w:p>
        </w:tc>
        <w:tc>
          <w:tcPr>
            <w:tcW w:w="1195" w:type="dxa"/>
          </w:tcPr>
          <w:p w:rsidR="009C1C23" w:rsidRPr="00092AA3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A5FD0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8A5FD0" w:rsidRPr="00092AA3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8A5FD0" w:rsidRPr="00092AA3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（3）常用的药物治疗方案</w:t>
            </w:r>
          </w:p>
        </w:tc>
        <w:tc>
          <w:tcPr>
            <w:tcW w:w="1195" w:type="dxa"/>
          </w:tcPr>
          <w:p w:rsidR="008A5FD0" w:rsidRPr="00092AA3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A5FD0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8A5FD0" w:rsidRPr="00092AA3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8A5FD0" w:rsidRPr="00092AA3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1195" w:type="dxa"/>
          </w:tcPr>
          <w:p w:rsidR="008A5FD0" w:rsidRPr="00092AA3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7F6806" w:rsidRPr="00092AA3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7F6806" w:rsidRPr="00092AA3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2.系统性红斑狼疮</w:t>
            </w:r>
          </w:p>
        </w:tc>
        <w:tc>
          <w:tcPr>
            <w:tcW w:w="3828" w:type="dxa"/>
          </w:tcPr>
          <w:p w:rsidR="007F6806" w:rsidRPr="00092AA3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药物治疗原则与方法</w:t>
            </w:r>
          </w:p>
        </w:tc>
        <w:tc>
          <w:tcPr>
            <w:tcW w:w="1195" w:type="dxa"/>
          </w:tcPr>
          <w:p w:rsidR="007F6806" w:rsidRPr="00092AA3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十六、病毒性疾病的药物治疗</w:t>
            </w:r>
          </w:p>
        </w:tc>
        <w:tc>
          <w:tcPr>
            <w:tcW w:w="1781" w:type="dxa"/>
            <w:vMerge w:val="restart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1.病毒性肝炎</w:t>
            </w:r>
          </w:p>
        </w:tc>
        <w:tc>
          <w:tcPr>
            <w:tcW w:w="3828" w:type="dxa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（2）慢性肝炎的抗病毒治疗药物选择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2.艾滋病</w:t>
            </w:r>
          </w:p>
        </w:tc>
        <w:tc>
          <w:tcPr>
            <w:tcW w:w="3828" w:type="dxa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（2）艾滋病的抗病毒治疗药物选择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3.带状疱疹</w:t>
            </w:r>
          </w:p>
        </w:tc>
        <w:tc>
          <w:tcPr>
            <w:tcW w:w="3828" w:type="dxa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（1）治疗机制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（2）带状疱疹神经痛的治疗药物选择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（3）急性带状疱疹治疗药物选择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B976F7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B976F7" w:rsidRPr="00092AA3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十七、精神病的药物治疗</w:t>
            </w:r>
          </w:p>
        </w:tc>
        <w:tc>
          <w:tcPr>
            <w:tcW w:w="1781" w:type="dxa"/>
            <w:vMerge w:val="restart"/>
          </w:tcPr>
          <w:p w:rsidR="00B976F7" w:rsidRPr="00092AA3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1.精神分裂症</w:t>
            </w:r>
          </w:p>
        </w:tc>
        <w:tc>
          <w:tcPr>
            <w:tcW w:w="3828" w:type="dxa"/>
          </w:tcPr>
          <w:p w:rsidR="00B976F7" w:rsidRPr="00092AA3" w:rsidRDefault="00B976F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E03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1195" w:type="dxa"/>
          </w:tcPr>
          <w:p w:rsidR="00B976F7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092AA3" w:rsidTr="00EE7DBF">
        <w:trPr>
          <w:trHeight w:hRule="exact" w:val="517"/>
        </w:trPr>
        <w:tc>
          <w:tcPr>
            <w:tcW w:w="1526" w:type="dxa"/>
            <w:vMerge/>
          </w:tcPr>
          <w:p w:rsidR="00B976F7" w:rsidRPr="00092AA3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B976F7" w:rsidRPr="00092AA3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B976F7" w:rsidRPr="00092AA3" w:rsidRDefault="00B976F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E03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药物选择、药物常见副作用及处理</w:t>
            </w:r>
          </w:p>
        </w:tc>
        <w:tc>
          <w:tcPr>
            <w:tcW w:w="1195" w:type="dxa"/>
          </w:tcPr>
          <w:p w:rsidR="00B976F7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B976F7" w:rsidRPr="00092AA3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B976F7" w:rsidRPr="00092AA3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2.焦虑症</w:t>
            </w:r>
          </w:p>
        </w:tc>
        <w:tc>
          <w:tcPr>
            <w:tcW w:w="3828" w:type="dxa"/>
          </w:tcPr>
          <w:p w:rsidR="00B976F7" w:rsidRPr="00092AA3" w:rsidRDefault="00E030A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（1）药物治疗机制</w:t>
            </w:r>
          </w:p>
        </w:tc>
        <w:tc>
          <w:tcPr>
            <w:tcW w:w="1195" w:type="dxa"/>
          </w:tcPr>
          <w:p w:rsidR="00B976F7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C10D74" w:rsidRPr="00092AA3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092AA3" w:rsidRDefault="00C10D74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 w:rsidR="00E03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1195" w:type="dxa"/>
          </w:tcPr>
          <w:p w:rsidR="00C10D74" w:rsidRPr="00092AA3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5CFC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5CFC" w:rsidRPr="00092AA3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AF5CFC" w:rsidRPr="00092AA3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3.情感性精神障碍</w:t>
            </w:r>
          </w:p>
        </w:tc>
        <w:tc>
          <w:tcPr>
            <w:tcW w:w="3828" w:type="dxa"/>
          </w:tcPr>
          <w:p w:rsidR="00AF5CFC" w:rsidRPr="00092AA3" w:rsidRDefault="00E030A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（1）药物治疗机制</w:t>
            </w:r>
          </w:p>
        </w:tc>
        <w:tc>
          <w:tcPr>
            <w:tcW w:w="1195" w:type="dxa"/>
          </w:tcPr>
          <w:p w:rsidR="00AF5CFC" w:rsidRPr="00092AA3" w:rsidRDefault="00AF5CFC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5CFC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AF5CFC" w:rsidRPr="00092AA3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AF5CFC" w:rsidRPr="00092AA3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5CFC" w:rsidRPr="00092AA3" w:rsidRDefault="00AF5CFC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 w:rsidR="00E030A7" w:rsidRPr="00092A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1195" w:type="dxa"/>
          </w:tcPr>
          <w:p w:rsidR="00AF5CFC" w:rsidRPr="00092AA3" w:rsidRDefault="00AF5CFC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3718F" w:rsidRPr="00092AA3" w:rsidTr="00EE7DBF">
        <w:trPr>
          <w:trHeight w:hRule="exact" w:val="262"/>
        </w:trPr>
        <w:tc>
          <w:tcPr>
            <w:tcW w:w="1526" w:type="dxa"/>
            <w:vMerge w:val="restart"/>
          </w:tcPr>
          <w:p w:rsidR="0053718F" w:rsidRPr="00092AA3" w:rsidRDefault="0053718F" w:rsidP="00D9726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十</w:t>
            </w:r>
            <w:r w:rsidR="00D97267" w:rsidRPr="00092AA3">
              <w:rPr>
                <w:rFonts w:asciiTheme="minorEastAsia" w:hAnsiTheme="minorEastAsia" w:hint="eastAsia"/>
                <w:sz w:val="21"/>
                <w:szCs w:val="21"/>
              </w:rPr>
              <w:t>八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、中毒解救</w:t>
            </w:r>
          </w:p>
        </w:tc>
        <w:tc>
          <w:tcPr>
            <w:tcW w:w="1781" w:type="dxa"/>
            <w:vMerge w:val="restart"/>
          </w:tcPr>
          <w:p w:rsidR="0053718F" w:rsidRPr="00092AA3" w:rsidRDefault="0053718F" w:rsidP="00EE7DB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B976F7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催眠药、镇静药、阿片类及其</w:t>
            </w:r>
            <w:r w:rsidR="00EE7DBF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他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常用药物中毒</w:t>
            </w: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（1）中毒药物确认的方法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（2）急性中毒特征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（3）救治措施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092AA3" w:rsidTr="00EE7DBF">
        <w:trPr>
          <w:trHeight w:hRule="exact" w:val="550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（4）常用解毒药和拮抗药的作用原理、选择和临床应用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53718F" w:rsidRPr="00092AA3" w:rsidTr="00EE7DBF">
        <w:trPr>
          <w:trHeight w:hRule="exact" w:val="1994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 w:rsidR="0053718F" w:rsidRPr="00092AA3" w:rsidRDefault="0053718F" w:rsidP="00D9726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2</w:t>
            </w:r>
            <w:r w:rsidR="00B976F7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有机磷、香豆素类杀鼠药、氟乙酰胺、氰化物、磷化锌以及各种重金属中毒时的解毒药和拮抗药</w:t>
            </w: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中毒表现、治疗原则及治疗药物选择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B976F7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一般救治措施</w:t>
            </w: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（1）催吐药、泻药的选择应用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718F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（2）毒物吸附及阻滞吸收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718F" w:rsidRPr="00092AA3" w:rsidTr="00EE7DBF">
        <w:trPr>
          <w:trHeight w:hRule="exact" w:val="262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（3）体内药物的加速排除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718F" w:rsidRPr="00092AA3" w:rsidTr="00EE7DBF">
        <w:trPr>
          <w:trHeight w:hRule="exact" w:val="628"/>
        </w:trPr>
        <w:tc>
          <w:tcPr>
            <w:tcW w:w="1526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3718F" w:rsidRPr="00092AA3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（4）解毒药和拮抗药的选择和应用及作用原理</w:t>
            </w:r>
          </w:p>
        </w:tc>
        <w:tc>
          <w:tcPr>
            <w:tcW w:w="1195" w:type="dxa"/>
          </w:tcPr>
          <w:p w:rsidR="0053718F" w:rsidRPr="00092AA3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CB22F1" w:rsidRPr="00092AA3" w:rsidRDefault="00226D54" w:rsidP="00B976F7">
      <w:pPr>
        <w:rPr>
          <w:rFonts w:asciiTheme="minorEastAsia" w:hAnsiTheme="minorEastAsia"/>
          <w:sz w:val="21"/>
          <w:szCs w:val="21"/>
          <w:lang w:eastAsia="zh-CN"/>
        </w:rPr>
      </w:pPr>
      <w:r w:rsidRPr="00092AA3">
        <w:rPr>
          <w:rFonts w:asciiTheme="minorEastAsia" w:hAnsiTheme="minorEastAsia" w:hint="eastAsia"/>
          <w:sz w:val="21"/>
          <w:szCs w:val="21"/>
          <w:lang w:eastAsia="zh-CN"/>
        </w:rPr>
        <w:t xml:space="preserve">       </w:t>
      </w:r>
    </w:p>
    <w:p w:rsidR="00226D54" w:rsidRPr="00092AA3" w:rsidRDefault="00226D54" w:rsidP="00226D54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092AA3">
        <w:rPr>
          <w:rFonts w:asciiTheme="minorEastAsia" w:hAnsiTheme="minorEastAsia" w:hint="eastAsia"/>
          <w:b/>
          <w:sz w:val="21"/>
          <w:szCs w:val="21"/>
          <w:lang w:eastAsia="zh-CN"/>
        </w:rPr>
        <w:t>专业进展</w:t>
      </w:r>
    </w:p>
    <w:tbl>
      <w:tblPr>
        <w:tblStyle w:val="a9"/>
        <w:tblW w:w="0" w:type="auto"/>
        <w:tblLayout w:type="fixed"/>
        <w:tblLook w:val="01E0"/>
      </w:tblPr>
      <w:tblGrid>
        <w:gridCol w:w="1162"/>
        <w:gridCol w:w="1860"/>
        <w:gridCol w:w="3795"/>
        <w:gridCol w:w="1371"/>
      </w:tblGrid>
      <w:tr w:rsidR="00CB22F1" w:rsidRPr="00092AA3" w:rsidTr="00B4136A">
        <w:trPr>
          <w:trHeight w:hRule="exact" w:val="262"/>
        </w:trPr>
        <w:tc>
          <w:tcPr>
            <w:tcW w:w="1162" w:type="dxa"/>
          </w:tcPr>
          <w:p w:rsidR="00CB22F1" w:rsidRPr="00092AA3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</w:tcPr>
          <w:p w:rsidR="00CB22F1" w:rsidRPr="00092AA3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</w:tcPr>
          <w:p w:rsidR="00CB22F1" w:rsidRPr="00092AA3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371" w:type="dxa"/>
          </w:tcPr>
          <w:p w:rsidR="00CB22F1" w:rsidRPr="00092AA3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CB22F1" w:rsidRPr="00092AA3" w:rsidTr="00B4136A">
        <w:trPr>
          <w:trHeight w:hRule="exact" w:val="533"/>
        </w:trPr>
        <w:tc>
          <w:tcPr>
            <w:tcW w:w="1162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一、治疗药物评价</w:t>
            </w: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6844A9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治疗药物的有效性评价原则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药效学、药动学和临床疗效评价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569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2</w:t>
            </w:r>
            <w:r w:rsidR="006844A9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治疗药物的安全性评价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安全性评价的重要性和内容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630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3</w:t>
            </w:r>
            <w:r w:rsidR="006844A9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治疗药物的药物经济学评价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（1）药物经济学定义及其在药物评价中的作用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853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（2）评价方法：最小成本分析、成本效果分析法、成本效用分析、成本效益分析法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（3）研究步骤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药物利用研究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（1）基本概念、分类、方法和应用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（2）药物利用的影响因素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生命质量评价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生命质量的含义与评价内容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599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CB22F1" w:rsidRPr="00092AA3" w:rsidRDefault="000165AD" w:rsidP="00CD1E8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治疗药物品种的质量评价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中国药品的质量现状，关注的要点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322"/>
        </w:trPr>
        <w:tc>
          <w:tcPr>
            <w:tcW w:w="1162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二、时辰药理学及其临床应用</w:t>
            </w: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时辰药理学概述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定义、研究内容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307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092AA3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092AA3">
              <w:rPr>
                <w:rFonts w:asciiTheme="minorEastAsia" w:hAnsiTheme="minorEastAsia"/>
                <w:sz w:val="21"/>
                <w:szCs w:val="21"/>
              </w:rPr>
              <w:t>机体节律性的影响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机体节律性对药动学的影响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机体节律性对药效学的影响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293"/>
        </w:trPr>
        <w:tc>
          <w:tcPr>
            <w:tcW w:w="1162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三、药物基因组学</w:t>
            </w: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1.药物基因组学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基本概念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2.基因多态性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药物代谢酶与转运体的基因多态性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529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3.在个体化给药中的应用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基因剂量效应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903"/>
        </w:trPr>
        <w:tc>
          <w:tcPr>
            <w:tcW w:w="1162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四、群体药代动力学</w:t>
            </w:r>
          </w:p>
        </w:tc>
        <w:tc>
          <w:tcPr>
            <w:tcW w:w="1860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研究内容与意义</w:t>
            </w:r>
          </w:p>
        </w:tc>
        <w:tc>
          <w:tcPr>
            <w:tcW w:w="3795" w:type="dxa"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366"/>
        </w:trPr>
        <w:tc>
          <w:tcPr>
            <w:tcW w:w="1162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五、循证医学与药物治疗</w:t>
            </w:r>
          </w:p>
        </w:tc>
        <w:tc>
          <w:tcPr>
            <w:tcW w:w="1860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1.循证医学的基本知识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（2）循证医学研究的基本步骤与方法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591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（3）循证医学在药物治疗决策中的应用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092AA3" w:rsidTr="00B4136A">
        <w:trPr>
          <w:trHeight w:hRule="exact" w:val="262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2.荟萃分析与循证医学</w:t>
            </w: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（1）荟萃分析的概念与方法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092AA3" w:rsidTr="00B4136A">
        <w:trPr>
          <w:trHeight w:hRule="exact" w:val="350"/>
        </w:trPr>
        <w:tc>
          <w:tcPr>
            <w:tcW w:w="1162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092AA3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（2）循证医学的局限性</w:t>
            </w:r>
          </w:p>
        </w:tc>
        <w:tc>
          <w:tcPr>
            <w:tcW w:w="1371" w:type="dxa"/>
          </w:tcPr>
          <w:p w:rsidR="00CB22F1" w:rsidRPr="00092AA3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092AA3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0165AD" w:rsidRPr="00092AA3" w:rsidRDefault="000165AD" w:rsidP="00B976F7">
      <w:pPr>
        <w:rPr>
          <w:rFonts w:asciiTheme="minorEastAsia" w:hAnsiTheme="minorEastAsia"/>
          <w:sz w:val="21"/>
          <w:szCs w:val="21"/>
        </w:rPr>
      </w:pPr>
    </w:p>
    <w:sectPr w:rsidR="000165AD" w:rsidRPr="00092AA3" w:rsidSect="00CB22F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0320" w:h="14580"/>
      <w:pgMar w:top="780" w:right="1120" w:bottom="340" w:left="11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51D1" w:rsidRDefault="000951D1" w:rsidP="00CB22F1">
      <w:pPr>
        <w:spacing w:after="0" w:line="240" w:lineRule="auto"/>
      </w:pPr>
      <w:r>
        <w:separator/>
      </w:r>
    </w:p>
  </w:endnote>
  <w:endnote w:type="continuationSeparator" w:id="0">
    <w:p w:rsidR="000951D1" w:rsidRDefault="000951D1" w:rsidP="00CB2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1CB" w:rsidRDefault="007321CB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DBF" w:rsidRDefault="00FE7D91">
    <w:pPr>
      <w:spacing w:after="0" w:line="40" w:lineRule="exact"/>
      <w:rPr>
        <w:sz w:val="4"/>
        <w:szCs w:val="4"/>
      </w:rPr>
    </w:pPr>
    <w:r w:rsidRPr="00FE7D9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5.6pt;margin-top:699.45pt;width:44pt;height:14pt;z-index:-251658752;mso-position-horizontal-relative:page;mso-position-vertical-relative:page" filled="f" stroked="f">
          <v:textbox style="mso-next-textbox:#_x0000_s1025" inset="0,0,0,0">
            <w:txbxContent>
              <w:p w:rsidR="00EE7DBF" w:rsidRDefault="00EE7DBF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FE7D91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FE7D91">
                  <w:fldChar w:fldCharType="separate"/>
                </w:r>
                <w:r w:rsidR="007321CB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FE7D91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1CB" w:rsidRDefault="007321C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51D1" w:rsidRDefault="000951D1" w:rsidP="00CB22F1">
      <w:pPr>
        <w:spacing w:after="0" w:line="240" w:lineRule="auto"/>
      </w:pPr>
      <w:r>
        <w:separator/>
      </w:r>
    </w:p>
  </w:footnote>
  <w:footnote w:type="continuationSeparator" w:id="0">
    <w:p w:rsidR="000951D1" w:rsidRDefault="000951D1" w:rsidP="00CB2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1CB" w:rsidRDefault="007321CB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1CB" w:rsidRDefault="007321CB">
    <w:pPr>
      <w:pStyle w:val="a7"/>
    </w:pPr>
    <w:r>
      <w:rPr>
        <w:noProof/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1CB" w:rsidRDefault="007321CB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>
      <o:colormenu v:ext="edit" fill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CB22F1"/>
    <w:rsid w:val="0000210E"/>
    <w:rsid w:val="000165AD"/>
    <w:rsid w:val="000665D9"/>
    <w:rsid w:val="00092AA3"/>
    <w:rsid w:val="000951D1"/>
    <w:rsid w:val="00096AD5"/>
    <w:rsid w:val="000B2997"/>
    <w:rsid w:val="000C3DA0"/>
    <w:rsid w:val="000F10C4"/>
    <w:rsid w:val="000F6BCF"/>
    <w:rsid w:val="00137690"/>
    <w:rsid w:val="00155548"/>
    <w:rsid w:val="001A0EDE"/>
    <w:rsid w:val="001B5CC1"/>
    <w:rsid w:val="001D4FA0"/>
    <w:rsid w:val="001E565E"/>
    <w:rsid w:val="001E6E49"/>
    <w:rsid w:val="00225961"/>
    <w:rsid w:val="00226D54"/>
    <w:rsid w:val="00251FB9"/>
    <w:rsid w:val="002606F3"/>
    <w:rsid w:val="002862D2"/>
    <w:rsid w:val="002A69CB"/>
    <w:rsid w:val="002D1C2E"/>
    <w:rsid w:val="002D3BEF"/>
    <w:rsid w:val="002E7AD2"/>
    <w:rsid w:val="00343FFD"/>
    <w:rsid w:val="00364230"/>
    <w:rsid w:val="00413EF7"/>
    <w:rsid w:val="004358A2"/>
    <w:rsid w:val="00452E45"/>
    <w:rsid w:val="004601F9"/>
    <w:rsid w:val="0049210B"/>
    <w:rsid w:val="004B40A7"/>
    <w:rsid w:val="004F2E41"/>
    <w:rsid w:val="004F5CB7"/>
    <w:rsid w:val="00507987"/>
    <w:rsid w:val="0053718F"/>
    <w:rsid w:val="00546004"/>
    <w:rsid w:val="005509A8"/>
    <w:rsid w:val="005540BD"/>
    <w:rsid w:val="00571757"/>
    <w:rsid w:val="00572477"/>
    <w:rsid w:val="005A7CB3"/>
    <w:rsid w:val="005B6B13"/>
    <w:rsid w:val="006232A2"/>
    <w:rsid w:val="00675501"/>
    <w:rsid w:val="006842DA"/>
    <w:rsid w:val="006844A9"/>
    <w:rsid w:val="006B0F11"/>
    <w:rsid w:val="006E1508"/>
    <w:rsid w:val="006F6BEC"/>
    <w:rsid w:val="007321CB"/>
    <w:rsid w:val="00743ECB"/>
    <w:rsid w:val="0075778B"/>
    <w:rsid w:val="00777F11"/>
    <w:rsid w:val="007B1BED"/>
    <w:rsid w:val="007E4B3D"/>
    <w:rsid w:val="007F6806"/>
    <w:rsid w:val="00803EE6"/>
    <w:rsid w:val="0083651A"/>
    <w:rsid w:val="00841873"/>
    <w:rsid w:val="00847AE6"/>
    <w:rsid w:val="00871272"/>
    <w:rsid w:val="008A5FD0"/>
    <w:rsid w:val="008B0291"/>
    <w:rsid w:val="008E021E"/>
    <w:rsid w:val="008E0A62"/>
    <w:rsid w:val="009B0F99"/>
    <w:rsid w:val="009C1C23"/>
    <w:rsid w:val="009C7B81"/>
    <w:rsid w:val="009F0703"/>
    <w:rsid w:val="00A22A9A"/>
    <w:rsid w:val="00A626FA"/>
    <w:rsid w:val="00A97F4D"/>
    <w:rsid w:val="00AB1AA7"/>
    <w:rsid w:val="00AC73A2"/>
    <w:rsid w:val="00AE5385"/>
    <w:rsid w:val="00AF46B3"/>
    <w:rsid w:val="00AF5987"/>
    <w:rsid w:val="00AF5CFC"/>
    <w:rsid w:val="00B26C1C"/>
    <w:rsid w:val="00B4136A"/>
    <w:rsid w:val="00B44E06"/>
    <w:rsid w:val="00B976F7"/>
    <w:rsid w:val="00BB5DC2"/>
    <w:rsid w:val="00C10D74"/>
    <w:rsid w:val="00C202F2"/>
    <w:rsid w:val="00C35AE2"/>
    <w:rsid w:val="00C709FA"/>
    <w:rsid w:val="00C7546B"/>
    <w:rsid w:val="00CB22F1"/>
    <w:rsid w:val="00CB4493"/>
    <w:rsid w:val="00CD1E85"/>
    <w:rsid w:val="00CD7C21"/>
    <w:rsid w:val="00CF5D75"/>
    <w:rsid w:val="00D01444"/>
    <w:rsid w:val="00D4575F"/>
    <w:rsid w:val="00D662D0"/>
    <w:rsid w:val="00D97267"/>
    <w:rsid w:val="00DD0A97"/>
    <w:rsid w:val="00E02100"/>
    <w:rsid w:val="00E030A7"/>
    <w:rsid w:val="00E373B7"/>
    <w:rsid w:val="00E42AFA"/>
    <w:rsid w:val="00E45F0C"/>
    <w:rsid w:val="00E82DA7"/>
    <w:rsid w:val="00E9008E"/>
    <w:rsid w:val="00EA290E"/>
    <w:rsid w:val="00EC45C8"/>
    <w:rsid w:val="00EC7C8F"/>
    <w:rsid w:val="00EE7DBF"/>
    <w:rsid w:val="00F63E81"/>
    <w:rsid w:val="00F810B6"/>
    <w:rsid w:val="00FE7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26FA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626FA"/>
  </w:style>
  <w:style w:type="character" w:customStyle="1" w:styleId="Char">
    <w:name w:val="批注文字 Char"/>
    <w:basedOn w:val="a0"/>
    <w:link w:val="a4"/>
    <w:uiPriority w:val="99"/>
    <w:semiHidden/>
    <w:rsid w:val="00A626FA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A626FA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A626FA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A626FA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26FA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092A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092AA3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092AA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092AA3"/>
    <w:rPr>
      <w:sz w:val="18"/>
      <w:szCs w:val="18"/>
    </w:rPr>
  </w:style>
  <w:style w:type="table" w:styleId="a9">
    <w:name w:val="Table Grid"/>
    <w:basedOn w:val="a1"/>
    <w:uiPriority w:val="59"/>
    <w:rsid w:val="00092A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9</Pages>
  <Words>1132</Words>
  <Characters>6453</Characters>
  <Application>Microsoft Office Word</Application>
  <DocSecurity>0</DocSecurity>
  <Lines>53</Lines>
  <Paragraphs>15</Paragraphs>
  <ScaleCrop>false</ScaleCrop>
  <Company/>
  <LinksUpToDate>false</LinksUpToDate>
  <CharactersWithSpaces>7570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付少云</cp:lastModifiedBy>
  <cp:revision>88</cp:revision>
  <dcterms:created xsi:type="dcterms:W3CDTF">2013-01-23T23:45:00Z</dcterms:created>
  <dcterms:modified xsi:type="dcterms:W3CDTF">2017-03-15T06:22:00Z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