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85" w:lineRule="atLeast"/>
        <w:ind w:left="0" w:right="0"/>
        <w:jc w:val="left"/>
      </w:pPr>
      <w:r>
        <w:rPr>
          <w:rFonts w:ascii="黑体" w:hAnsi="宋体" w:eastAsia="黑体" w:cs="黑体"/>
          <w:sz w:val="21"/>
          <w:szCs w:val="21"/>
        </w:rPr>
        <w:t>附件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6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sz w:val="36"/>
          <w:szCs w:val="36"/>
        </w:rPr>
        <w:t>2017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年度执业药师资格考试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40" w:afterAutospacing="0" w:line="660" w:lineRule="atLeast"/>
        <w:ind w:left="0" w:right="0"/>
        <w:jc w:val="center"/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工作计划安排表</w:t>
      </w:r>
      <w:bookmarkStart w:id="0" w:name="_GoBack"/>
      <w:bookmarkEnd w:id="0"/>
    </w:p>
    <w:tbl>
      <w:tblPr>
        <w:tblW w:w="8574" w:type="dxa"/>
        <w:jc w:val="center"/>
        <w:tblCellSpacing w:w="15" w:type="dxa"/>
        <w:tblInd w:w="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30"/>
        <w:gridCol w:w="1508"/>
        <w:gridCol w:w="31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tblCellSpacing w:w="15" w:type="dxa"/>
          <w:jc w:val="center"/>
        </w:trPr>
        <w:tc>
          <w:tcPr>
            <w:tcW w:w="3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ascii="方正黑体_GBK" w:hAnsi="方正黑体_GBK" w:eastAsia="方正黑体_GBK" w:cs="方正黑体_GBK"/>
                <w:color w:val="000000"/>
                <w:sz w:val="24"/>
                <w:szCs w:val="24"/>
                <w:bdr w:val="none" w:color="auto" w:sz="0" w:space="0"/>
              </w:rPr>
              <w:t>工作内容</w:t>
            </w:r>
          </w:p>
        </w:tc>
        <w:tc>
          <w:tcPr>
            <w:tcW w:w="14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bdr w:val="none" w:color="auto" w:sz="0" w:space="0"/>
              </w:rPr>
              <w:t>工作时间</w:t>
            </w:r>
          </w:p>
        </w:tc>
        <w:tc>
          <w:tcPr>
            <w:tcW w:w="30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bdr w:val="none" w:color="auto" w:sz="0" w:space="0"/>
              </w:rPr>
              <w:t>方式及途径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  <w:tblCellSpacing w:w="15" w:type="dxa"/>
          <w:jc w:val="center"/>
        </w:trPr>
        <w:tc>
          <w:tcPr>
            <w:tcW w:w="3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报送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2017</w:t>
            </w: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年度执业药师资格考试审核点信息汇总表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7月26日前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协同办公平台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  <w:tblCellSpacing w:w="15" w:type="dxa"/>
          <w:jc w:val="center"/>
        </w:trPr>
        <w:tc>
          <w:tcPr>
            <w:tcW w:w="3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报送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2017</w:t>
            </w: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年度执业药师资格考试考场资源表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9月25日前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传真至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0531</w:t>
            </w: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－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88190514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协同办公平台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  <w:tblCellSpacing w:w="15" w:type="dxa"/>
          <w:jc w:val="center"/>
        </w:trPr>
        <w:tc>
          <w:tcPr>
            <w:tcW w:w="3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报送执业药师资格考试试卷领取信息表和考试值班信息表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10月10日前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协同办公平台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5" w:hRule="atLeast"/>
          <w:tblCellSpacing w:w="15" w:type="dxa"/>
          <w:jc w:val="center"/>
        </w:trPr>
        <w:tc>
          <w:tcPr>
            <w:tcW w:w="3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从指定地点领取试卷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10月12日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专人专车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  <w:tblCellSpacing w:w="15" w:type="dxa"/>
          <w:jc w:val="center"/>
        </w:trPr>
        <w:tc>
          <w:tcPr>
            <w:tcW w:w="3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考试实施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10月14日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10月15日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  <w:tblCellSpacing w:w="15" w:type="dxa"/>
          <w:jc w:val="center"/>
        </w:trPr>
        <w:tc>
          <w:tcPr>
            <w:tcW w:w="3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将答题卡、座次表、监考人员名单、巡视人员安排表（具体到考场）等物品送至指定地点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10</w:t>
            </w: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16</w:t>
            </w: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专人专车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  <w:tblCellSpacing w:w="15" w:type="dxa"/>
          <w:jc w:val="center"/>
        </w:trPr>
        <w:tc>
          <w:tcPr>
            <w:tcW w:w="3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报送执业药师资格考试违纪违规行为处理决定情况表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10</w:t>
            </w: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24</w:t>
            </w: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日前</w:t>
            </w:r>
          </w:p>
        </w:tc>
        <w:tc>
          <w:tcPr>
            <w:tcW w:w="3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传真至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0531</w:t>
            </w: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－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88190514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原件寄送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A01B9A"/>
    <w:rsid w:val="48A01B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800080"/>
      <w:u w:val="none"/>
    </w:rPr>
  </w:style>
  <w:style w:type="character" w:styleId="5">
    <w:name w:val="Hyperlink"/>
    <w:basedOn w:val="3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2017-07-27T02:26:00Z</dcterms:created>
  <dc:creator>DELL</dc:creator>
  <cp:lastModifiedBy>DELL</cp:lastModifiedBy>
  <dcterms:modified xsi:type="dcterms:W3CDTF">2017-07-27T02:26:59Z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