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3CB" w:rsidRPr="00107757" w:rsidRDefault="00660D72" w:rsidP="006C73CB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2018</w:t>
      </w:r>
      <w:r w:rsidR="006C73CB" w:rsidRPr="00107757">
        <w:rPr>
          <w:rFonts w:ascii="宋体" w:hAnsi="宋体" w:hint="eastAsia"/>
          <w:b/>
          <w:sz w:val="24"/>
          <w:szCs w:val="24"/>
        </w:rPr>
        <w:t>内科主治医师考试大纲-专业知识</w:t>
      </w:r>
    </w:p>
    <w:p w:rsidR="006C73CB" w:rsidRPr="00107757" w:rsidRDefault="006C73CB" w:rsidP="006C73CB">
      <w:pPr>
        <w:spacing w:line="360" w:lineRule="auto"/>
        <w:jc w:val="left"/>
        <w:rPr>
          <w:rFonts w:ascii="宋体" w:hAnsi="宋体"/>
          <w:b/>
          <w:sz w:val="24"/>
          <w:szCs w:val="24"/>
        </w:rPr>
      </w:pPr>
      <w:r w:rsidRPr="00107757">
        <w:rPr>
          <w:rFonts w:ascii="宋体" w:hAnsi="宋体" w:hint="eastAsia"/>
          <w:b/>
          <w:sz w:val="24"/>
          <w:szCs w:val="24"/>
        </w:rPr>
        <w:t>心血管系统考试部分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701"/>
        <w:gridCol w:w="2025"/>
        <w:gridCol w:w="3402"/>
        <w:gridCol w:w="972"/>
      </w:tblGrid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单元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细目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要点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要求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一、心力衰竭*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1.慢性心力衰竭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（1）病理生理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（4）治疗方法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2.急性心力衰竭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（3）抢救措施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3.心源性休克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（1）概论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（2）治疗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二、心律失常*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1.窦房结性心律失常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（3）心电图表现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2.心房性心律失常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（1）房性期前收缩的病因、临床表现、心电图表现、治疗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（2）心房颤动和心房扑动的病因、临床表现、心电图表现、治疗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3.房室交界区心律失常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（1）室上性心动过速的病因、临床表现、心电图表现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（2）治疗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4.心室性心律失常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（1）室性期前收缩的病因、临床表现、心电图表现、治疗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（2）室性心动过速的病因、临床表现、心电图表现、治疗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5.心脏传导阻滞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（1）房室传导阻滞的病因、临床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表现、心电图表现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（2）治疗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6.预激综合征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（2）临床表现及心电图表现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（3）治疗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7.抗心律失常药物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（1）抗心律失常药物的分类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（2）药物作用特点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8.人工心脏起搏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（1）适应证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（2）并发症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9.心脏电复律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（2）适应证和禁忌证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（3）并发症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10.心导管消融治疗及冠状动脉介入治疗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（1）适应证和禁忌证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（2）并发症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三、高血压病*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1.原发性高血压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（2）诊断和分级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（3）高血压分层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（4）治疗与预防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（5）高血压急症的临床表现和处理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2.继发性高血压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（1）常见病因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（2）临床特点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四、冠状动脉粥样硬化性心脏病*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1.心绞痛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（1）危险因素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（2）分型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（3）心绞痛的发病机制、临床表现、实验室检查、诊断、鉴别诊断、治疗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（4）不稳定型心绞痛的处理措施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2.急性心肌梗死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（1）急性心肌梗死的发病机制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（3）心电图和血清心肌酶学改变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（5）并发症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（6）急性心肌梗死的治疗措施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五、心脏瓣膜病*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1.二尖瓣狭窄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（3）X线和超声心动图检查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（4）并发症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2.二尖瓣关闭不全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（3）X线和超声心动图检查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（4）并发症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3.主动脉瓣狭窄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（3）X线和超声心动图检查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（4）并发症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4.主动脉瓣关闭不全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（3）X线和超声心动图检查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（4）并发症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六、心肌疾病*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1.概念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（1）定义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（2）分类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2.扩张型心肌病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（2）X线、心电图和超声心动图检查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（4）治疗措施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3.肥厚型心肌病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（2）X线、心电图和超声心动图检查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（4）治疗措施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4.病毒性心肌炎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</w:t>
            </w:r>
          </w:p>
        </w:tc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</w:tbl>
    <w:p w:rsidR="006C73CB" w:rsidRPr="00107757" w:rsidRDefault="006C73CB" w:rsidP="006C73CB">
      <w:pPr>
        <w:widowControl/>
        <w:spacing w:before="100" w:beforeAutospacing="1" w:after="100" w:afterAutospacing="1" w:line="360" w:lineRule="auto"/>
        <w:jc w:val="left"/>
        <w:rPr>
          <w:rFonts w:ascii="宋体" w:hAnsi="宋体" w:cs="Arial"/>
          <w:kern w:val="0"/>
          <w:sz w:val="24"/>
          <w:szCs w:val="24"/>
        </w:rPr>
      </w:pPr>
      <w:r w:rsidRPr="00107757">
        <w:rPr>
          <w:rFonts w:ascii="宋体" w:hAnsi="宋体" w:cs="Arial" w:hint="eastAsia"/>
          <w:b/>
          <w:bCs/>
          <w:kern w:val="0"/>
          <w:sz w:val="24"/>
          <w:szCs w:val="24"/>
        </w:rPr>
        <w:t>呼吸系统考试部分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636"/>
        <w:gridCol w:w="2618"/>
        <w:gridCol w:w="3028"/>
        <w:gridCol w:w="818"/>
      </w:tblGrid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单元</w:t>
            </w: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细目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要点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要求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一、急性上呼吸道感染*</w:t>
            </w: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（6）预后和预防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二、流行性感冒*</w:t>
            </w: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（1）病原体和发病机制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（6）预防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三、慢性阻塞性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肺病*</w:t>
            </w: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1.慢性阻塞性肺病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（2）病因和发病机制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（3）病理和病理生理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（5）实验室及其他检查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（6）诊断与严重程度分级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（9）预防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2.慢性肺源性心脏病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（2）发病机制和病理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（4）实验室及其他检查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（6）治疗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四、支气管哮喘*</w:t>
            </w: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（2）病因、发病机制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（4）实验室及其他检查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（6）并发症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（8）教育与管理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五、肺炎</w:t>
            </w: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1.概论*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（1）病因分类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（2）社区获得性肺炎和医院获得性肺炎的概念及临床特点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2.肺炎球菌肺炎*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（1）发病机制与病理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（3）实验室及其他检查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3.克雷伯杆菌肺炎*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（1）发病机制与病理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（3）实验室及其他检查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六、呼吸衰竭</w:t>
            </w: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1.慢性呼吸衰竭</w:t>
            </w:r>
            <w:r w:rsidR="000D447F" w:rsidRPr="00107757">
              <w:rPr>
                <w:rFonts w:ascii="宋体" w:hAnsi="宋体" w:cs="Arial"/>
                <w:kern w:val="0"/>
                <w:sz w:val="24"/>
                <w:szCs w:val="24"/>
              </w:rPr>
              <w:t>*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C1806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 xml:space="preserve">（1）病因 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（2）发病机制和病理生理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 xml:space="preserve">（3）临床表现 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（7）血气分析的临床应用（包括酸碱失衡的判断）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七、胸腔积液*</w:t>
            </w: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（3）渗出液与漏出液的鉴别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（4）良性与恶性胸水的鉴别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2.结核性胸膜炎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3.肺炎旁胸水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（2）临床表现和分类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4.恶性胸水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（2）临床表现（包括间皮瘤）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3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5.其他原因胸水</w:t>
            </w:r>
          </w:p>
        </w:tc>
        <w:tc>
          <w:tcPr>
            <w:tcW w:w="30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（1）结缔组织病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（2）乳糜胸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（3）漏出液性质的胸腔积液</w:t>
            </w:r>
          </w:p>
        </w:tc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</w:tbl>
    <w:p w:rsidR="006C73CB" w:rsidRPr="00107757" w:rsidRDefault="006C73CB" w:rsidP="006C73CB">
      <w:pPr>
        <w:widowControl/>
        <w:spacing w:before="100" w:beforeAutospacing="1" w:after="100" w:afterAutospacing="1" w:line="360" w:lineRule="auto"/>
        <w:jc w:val="left"/>
        <w:rPr>
          <w:rFonts w:ascii="宋体" w:hAnsi="宋体" w:cs="Arial"/>
          <w:kern w:val="0"/>
          <w:sz w:val="24"/>
          <w:szCs w:val="24"/>
        </w:rPr>
      </w:pPr>
      <w:r w:rsidRPr="00107757">
        <w:rPr>
          <w:rFonts w:ascii="宋体" w:hAnsi="宋体" w:cs="Arial" w:hint="eastAsia"/>
          <w:b/>
          <w:bCs/>
          <w:kern w:val="0"/>
          <w:sz w:val="24"/>
          <w:szCs w:val="24"/>
        </w:rPr>
        <w:t>消化系统考试部分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539"/>
        <w:gridCol w:w="1701"/>
        <w:gridCol w:w="4131"/>
        <w:gridCol w:w="729"/>
      </w:tblGrid>
      <w:tr w:rsidR="006C73CB" w:rsidRPr="00107757" w:rsidTr="009D5274">
        <w:trPr>
          <w:tblCellSpacing w:w="0" w:type="dxa"/>
          <w:jc w:val="center"/>
        </w:trPr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单 元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细目</w:t>
            </w:r>
          </w:p>
        </w:tc>
        <w:tc>
          <w:tcPr>
            <w:tcW w:w="41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要点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要求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53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一、胃、十二指肠疾病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1.慢性胃炎*</w:t>
            </w:r>
          </w:p>
        </w:tc>
        <w:tc>
          <w:tcPr>
            <w:tcW w:w="41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（1）病因与发病机制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（2）病理学特征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（4）实验室和特殊检查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53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2.消化性溃疡*</w:t>
            </w:r>
          </w:p>
        </w:tc>
        <w:tc>
          <w:tcPr>
            <w:tcW w:w="41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（3）病理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（5）实验室和特殊检查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（8）并发症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（9）治疗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（10）预后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53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3.胃癌*</w:t>
            </w:r>
          </w:p>
        </w:tc>
        <w:tc>
          <w:tcPr>
            <w:tcW w:w="41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（2）病理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（4）实验室检查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（6）治疗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二、肝脏疾病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肝硬化*</w:t>
            </w:r>
          </w:p>
        </w:tc>
        <w:tc>
          <w:tcPr>
            <w:tcW w:w="41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（2）病理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（4）并发症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（5）实验室及其他检查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（8）治疗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三、胰腺疾病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急性胰腺炎*</w:t>
            </w:r>
          </w:p>
        </w:tc>
        <w:tc>
          <w:tcPr>
            <w:tcW w:w="41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（2）病理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（3）临床表现和分型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（4）并发症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（5）实验室和其他检查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（8）治疗原则和措施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（9）预后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53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四、炎症性肠病*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1.克罗恩病</w:t>
            </w:r>
          </w:p>
        </w:tc>
        <w:tc>
          <w:tcPr>
            <w:tcW w:w="41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（1）病理及其与临床表现的联系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（4）治疗：主要药物、手术指征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53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2.溃疡性结肠炎</w:t>
            </w:r>
          </w:p>
        </w:tc>
        <w:tc>
          <w:tcPr>
            <w:tcW w:w="41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（1）病理及其与临床表现的联系、临床分型、分度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（2）诊断标准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（4）治疗：主要药物、手术指征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五、上消化道出血*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1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（4）处理：急救措施、补充血容量、止血措施等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</w:tbl>
    <w:p w:rsidR="006C73CB" w:rsidRPr="00107757" w:rsidRDefault="006C73CB" w:rsidP="006C73CB">
      <w:pPr>
        <w:widowControl/>
        <w:spacing w:before="100" w:beforeAutospacing="1" w:after="100" w:afterAutospacing="1" w:line="360" w:lineRule="auto"/>
        <w:jc w:val="left"/>
        <w:rPr>
          <w:rFonts w:ascii="宋体" w:hAnsi="宋体" w:cs="Arial"/>
          <w:kern w:val="0"/>
          <w:sz w:val="24"/>
          <w:szCs w:val="24"/>
        </w:rPr>
      </w:pPr>
      <w:r w:rsidRPr="00107757">
        <w:rPr>
          <w:rFonts w:ascii="宋体" w:hAnsi="宋体" w:cs="Arial"/>
          <w:b/>
          <w:bCs/>
          <w:kern w:val="0"/>
          <w:sz w:val="24"/>
          <w:szCs w:val="24"/>
        </w:rPr>
        <w:t>肾内科学</w:t>
      </w:r>
      <w:r w:rsidRPr="00107757">
        <w:rPr>
          <w:rFonts w:ascii="宋体" w:hAnsi="宋体" w:cs="Arial" w:hint="eastAsia"/>
          <w:b/>
          <w:bCs/>
          <w:kern w:val="0"/>
          <w:sz w:val="24"/>
          <w:szCs w:val="24"/>
        </w:rPr>
        <w:t>考试部分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72"/>
        <w:gridCol w:w="4212"/>
        <w:gridCol w:w="2187"/>
        <w:gridCol w:w="729"/>
      </w:tblGrid>
      <w:tr w:rsidR="006C73CB" w:rsidRPr="00107757" w:rsidTr="009D5274">
        <w:trPr>
          <w:tblCellSpacing w:w="0" w:type="dxa"/>
          <w:jc w:val="center"/>
        </w:trPr>
        <w:tc>
          <w:tcPr>
            <w:tcW w:w="9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单 元</w:t>
            </w:r>
          </w:p>
        </w:tc>
        <w:tc>
          <w:tcPr>
            <w:tcW w:w="4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细目</w:t>
            </w:r>
          </w:p>
        </w:tc>
        <w:tc>
          <w:tcPr>
            <w:tcW w:w="2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要点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要求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一、尿液检查</w:t>
            </w:r>
          </w:p>
        </w:tc>
        <w:tc>
          <w:tcPr>
            <w:tcW w:w="4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1.血尿*</w:t>
            </w:r>
          </w:p>
        </w:tc>
        <w:tc>
          <w:tcPr>
            <w:tcW w:w="2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（2）肾小球性血尿与非肾小球性血尿的鉴别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（3）血尿的常见原因与尿三杯检查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7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4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2.蛋白尿*</w:t>
            </w:r>
          </w:p>
        </w:tc>
        <w:tc>
          <w:tcPr>
            <w:tcW w:w="2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（2）分类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二、肾小球疾病</w:t>
            </w:r>
          </w:p>
        </w:tc>
        <w:tc>
          <w:tcPr>
            <w:tcW w:w="4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1.概述*</w:t>
            </w:r>
          </w:p>
        </w:tc>
        <w:tc>
          <w:tcPr>
            <w:tcW w:w="2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（1）发病的免疫炎症及非免疫炎症机制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（2）原发性肾小球疾病的临床病理分类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（3）肾组织活检的适应证与禁忌证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7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4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2.肾病综合征*</w:t>
            </w:r>
          </w:p>
        </w:tc>
        <w:tc>
          <w:tcPr>
            <w:tcW w:w="2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（2）诊断标准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（3）常见疾病及其临床特点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（4）继发性肾病综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合征的常见原因及其特点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（5）糖皮质激素的应用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（6）常用免疫抑制剂及其他治疗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（7）并发症的防治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三、泌尿系感染*</w:t>
            </w:r>
          </w:p>
        </w:tc>
        <w:tc>
          <w:tcPr>
            <w:tcW w:w="4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1.急性肾盂肾炎</w:t>
            </w:r>
          </w:p>
        </w:tc>
        <w:tc>
          <w:tcPr>
            <w:tcW w:w="2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（1）感染途径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（2）常见致病细菌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（3）临床表现及特点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（4）尿培养与菌落计数意义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（5）上、下尿路感染的鉴别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（6）抗生素的应用原则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7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4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2.慢性肾盂肾炎</w:t>
            </w:r>
          </w:p>
        </w:tc>
        <w:tc>
          <w:tcPr>
            <w:tcW w:w="2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（1）诊断标准、鉴别诊断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（2）反复发作的原因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（3）治疗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7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4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3.急性膀胱炎</w:t>
            </w:r>
          </w:p>
        </w:tc>
        <w:tc>
          <w:tcPr>
            <w:tcW w:w="2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（2）治疗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四、肾功能不全*</w:t>
            </w:r>
          </w:p>
        </w:tc>
        <w:tc>
          <w:tcPr>
            <w:tcW w:w="4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1.急性肾功能不全</w:t>
            </w:r>
          </w:p>
        </w:tc>
        <w:tc>
          <w:tcPr>
            <w:tcW w:w="2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（3）急性与慢性肾功能衰竭鉴别诊断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（4）诊断（包括病因）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（5）治疗和预后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（6）预防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7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4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2.慢性肾功能不全</w:t>
            </w:r>
          </w:p>
        </w:tc>
        <w:tc>
          <w:tcPr>
            <w:tcW w:w="2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（1）常见病因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（2）临床分期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（3）肾功能不全加重诱因与恶化进展机制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（4）各系统临床表现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（5）透析指征，血液透析，腹膜透析，CRRT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（6）非透析疗法的内容和原则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</w:tbl>
    <w:p w:rsidR="006C73CB" w:rsidRPr="00107757" w:rsidRDefault="006C73CB" w:rsidP="006C73CB">
      <w:pPr>
        <w:widowControl/>
        <w:spacing w:before="100" w:beforeAutospacing="1" w:after="100" w:afterAutospacing="1" w:line="360" w:lineRule="auto"/>
        <w:jc w:val="left"/>
        <w:rPr>
          <w:rFonts w:ascii="宋体" w:hAnsi="宋体" w:cs="Arial"/>
          <w:kern w:val="0"/>
          <w:sz w:val="24"/>
          <w:szCs w:val="24"/>
        </w:rPr>
      </w:pPr>
      <w:r w:rsidRPr="00107757">
        <w:rPr>
          <w:rFonts w:ascii="宋体" w:hAnsi="宋体" w:cs="Arial"/>
          <w:b/>
          <w:bCs/>
          <w:kern w:val="0"/>
          <w:sz w:val="24"/>
          <w:szCs w:val="24"/>
        </w:rPr>
        <w:t>神经内科学</w:t>
      </w:r>
      <w:r w:rsidRPr="00107757">
        <w:rPr>
          <w:rFonts w:ascii="宋体" w:hAnsi="宋体" w:cs="Arial" w:hint="eastAsia"/>
          <w:b/>
          <w:bCs/>
          <w:kern w:val="0"/>
          <w:sz w:val="24"/>
          <w:szCs w:val="24"/>
        </w:rPr>
        <w:t>考试部分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96"/>
        <w:gridCol w:w="2268"/>
        <w:gridCol w:w="3807"/>
        <w:gridCol w:w="729"/>
      </w:tblGrid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单 元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细目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要点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要求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一、神经系统症状学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1.头痛*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（1）临床分类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（4）药物治疗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2.昏迷*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（1）概念和分级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（3）急诊处理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3.癫痫*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（2）国际分类和临床表现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（4）药物治疗和机制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二、脑血管疾病*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1.脑血管病概论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脑血管的解剖和危险因素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2.血管性痴呆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（3）辅助检查、诊断和鉴别诊断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（4）治疗，常用药物作用机制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3.短暂性脑缺血发作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（3）辅助检查、诊断和鉴别诊断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（4）治疗，常用药物作用机制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4.脑梗死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（3）辅助检查、诊断和鉴别诊断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（4）急诊治疗和护理，预防原则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5.脑出血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（3）辅助检查、诊断和鉴别诊断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（4）急诊处理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6.蛛网膜下腔出血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（3）辅助检查和诊断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（4）急诊治疗和护理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三、脑变性疾病*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1.变性病概论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分类和基本病理改变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2.帕金森病和路易氏痴呆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（1）概念、病理改变和发病机制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（4）治疗和护理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3.Alzheimer病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（1）概念、病理改变和发病机制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（3）诊断和鉴别诊断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（4）治疗和护理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4.运动神经元疾病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（1）概念、病理改变和发病机制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（3）诊断和鉴别诊断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四、周围神经疾病*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1.周围神经病总论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（1）发病原因和基本病理改变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2.面神经炎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（1）概念和发病原因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（4）治疗和护理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3.三叉神经痛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（1）概念和发病原因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4.炎性神经病（GBS和CIDP）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（1）概念和发病原因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（4）治疗和护理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5.糖尿病神经病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（4）治疗和护理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6.中毒性神经病（酒精和药物中毒）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（4）治疗和护理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29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7.遗传性神经病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（1）临床表现和分类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（2）辅助检查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</w:p>
        </w:tc>
      </w:tr>
    </w:tbl>
    <w:p w:rsidR="006C73CB" w:rsidRPr="00107757" w:rsidRDefault="006C73CB" w:rsidP="006C73CB">
      <w:pPr>
        <w:widowControl/>
        <w:spacing w:before="100" w:beforeAutospacing="1" w:after="100" w:afterAutospacing="1" w:line="360" w:lineRule="auto"/>
        <w:jc w:val="left"/>
        <w:rPr>
          <w:rFonts w:ascii="宋体" w:hAnsi="宋体" w:cs="Arial"/>
          <w:kern w:val="0"/>
          <w:sz w:val="24"/>
          <w:szCs w:val="24"/>
        </w:rPr>
      </w:pPr>
      <w:r w:rsidRPr="00107757">
        <w:rPr>
          <w:rFonts w:ascii="宋体" w:hAnsi="宋体" w:cs="Arial"/>
          <w:b/>
          <w:bCs/>
          <w:kern w:val="0"/>
          <w:sz w:val="24"/>
          <w:szCs w:val="24"/>
        </w:rPr>
        <w:lastRenderedPageBreak/>
        <w:t>内分泌学</w:t>
      </w:r>
      <w:r w:rsidRPr="00107757">
        <w:rPr>
          <w:rFonts w:ascii="宋体" w:hAnsi="宋体" w:cs="Arial" w:hint="eastAsia"/>
          <w:b/>
          <w:bCs/>
          <w:kern w:val="0"/>
          <w:sz w:val="24"/>
          <w:szCs w:val="24"/>
        </w:rPr>
        <w:t>考试部分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701"/>
        <w:gridCol w:w="3726"/>
        <w:gridCol w:w="2106"/>
        <w:gridCol w:w="567"/>
      </w:tblGrid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单 元</w:t>
            </w:r>
          </w:p>
        </w:tc>
        <w:tc>
          <w:tcPr>
            <w:tcW w:w="3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细目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要点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要求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一、内分泌及代谢疾病总论*</w:t>
            </w:r>
          </w:p>
        </w:tc>
        <w:tc>
          <w:tcPr>
            <w:tcW w:w="3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1.内分泌系统及激素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（1）内分泌概念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（2）内分泌系统及其调节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（3）激素的分类、作用及作用机制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3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2.常见内分泌代谢性疾病的诊治原则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（1）内分泌功能紊乱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（2）病因、病理、及定位诊断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（3）内分泌疾病的治疗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二、甲状腺疾病</w:t>
            </w:r>
          </w:p>
        </w:tc>
        <w:tc>
          <w:tcPr>
            <w:tcW w:w="3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甲状腺功能亢进症*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（1）病因、发病机制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（3）辅助性检查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（5）治疗方法及其适应证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（6）甲状腺眼病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（7）甲亢合并周期性麻痹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（8）甲亢性心脏病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（9）甲状腺危象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三、糖尿病*</w:t>
            </w:r>
          </w:p>
        </w:tc>
        <w:tc>
          <w:tcPr>
            <w:tcW w:w="3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（1）诊断标准和分型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（3）综合治疗原则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（4）口服降血糖药物治疗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（5）胰岛素治疗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（6）常见的慢性并发症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（7）糖尿病酮症酸中毒和高渗性非酮性昏迷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（8）乳酸性酸中毒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四、血脂和脂蛋白异常血症*</w:t>
            </w:r>
          </w:p>
        </w:tc>
        <w:tc>
          <w:tcPr>
            <w:tcW w:w="3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（2）脂蛋白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（3）血脂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（4）高脂蛋白血症分类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（6）治疗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五、水、电解质代谢和酸碱平衡失调*</w:t>
            </w:r>
          </w:p>
        </w:tc>
        <w:tc>
          <w:tcPr>
            <w:tcW w:w="3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1.水、钠代谢失常（失水、水过多和水中毒、低钠血症、高钠血症）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3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2.钾代谢失常（低钾和高钾血症）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37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3.酸碱平衡失调（代谢性酸中毒、代谢性碱中毒、呼吸性酸中毒、呼吸性碱中毒、混合性酸碱平衡障碍）</w:t>
            </w:r>
          </w:p>
        </w:tc>
        <w:tc>
          <w:tcPr>
            <w:tcW w:w="21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（3）诊断瑜伽鉴别诊断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（4）防治</w:t>
            </w:r>
          </w:p>
        </w:tc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</w:p>
        </w:tc>
      </w:tr>
    </w:tbl>
    <w:p w:rsidR="006C73CB" w:rsidRPr="00107757" w:rsidRDefault="006C73CB" w:rsidP="006C73CB">
      <w:pPr>
        <w:widowControl/>
        <w:spacing w:before="100" w:beforeAutospacing="1" w:after="100" w:afterAutospacing="1" w:line="360" w:lineRule="auto"/>
        <w:jc w:val="left"/>
        <w:rPr>
          <w:rFonts w:ascii="宋体" w:hAnsi="宋体" w:cs="Arial"/>
          <w:kern w:val="0"/>
          <w:sz w:val="24"/>
          <w:szCs w:val="24"/>
        </w:rPr>
      </w:pPr>
      <w:r w:rsidRPr="00107757">
        <w:rPr>
          <w:rFonts w:ascii="宋体" w:hAnsi="宋体" w:cs="Arial"/>
          <w:b/>
          <w:bCs/>
          <w:kern w:val="0"/>
          <w:sz w:val="24"/>
          <w:szCs w:val="24"/>
        </w:rPr>
        <w:lastRenderedPageBreak/>
        <w:t>血液</w:t>
      </w:r>
      <w:r w:rsidRPr="00107757">
        <w:rPr>
          <w:rFonts w:ascii="宋体" w:hAnsi="宋体" w:cs="Arial" w:hint="eastAsia"/>
          <w:b/>
          <w:bCs/>
          <w:kern w:val="0"/>
          <w:sz w:val="24"/>
          <w:szCs w:val="24"/>
        </w:rPr>
        <w:t>病考试部分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349"/>
        <w:gridCol w:w="2268"/>
        <w:gridCol w:w="2754"/>
        <w:gridCol w:w="729"/>
      </w:tblGrid>
      <w:tr w:rsidR="006C73CB" w:rsidRPr="00107757" w:rsidTr="009D5274">
        <w:trPr>
          <w:tblCellSpacing w:w="0" w:type="dxa"/>
          <w:jc w:val="center"/>
        </w:trPr>
        <w:tc>
          <w:tcPr>
            <w:tcW w:w="23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单元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细目</w:t>
            </w:r>
          </w:p>
        </w:tc>
        <w:tc>
          <w:tcPr>
            <w:tcW w:w="2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要点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要求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23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一、贫血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1.贫血概论*</w:t>
            </w:r>
          </w:p>
        </w:tc>
        <w:tc>
          <w:tcPr>
            <w:tcW w:w="2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（1）诊断标准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（2）分类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（4）诊断步骤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（5）治疗原则、输血指征及注意事项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234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2.缺铁性贫血*</w:t>
            </w:r>
          </w:p>
        </w:tc>
        <w:tc>
          <w:tcPr>
            <w:tcW w:w="2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（1）铁代谢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（6）治疗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23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二、白血病*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1.急性白血病</w:t>
            </w:r>
          </w:p>
        </w:tc>
        <w:tc>
          <w:tcPr>
            <w:tcW w:w="2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（1）FAB和MIC分类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（3）血象和骨髓象特征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（4）细胞化学染色在分型中的意义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（5）治疗原则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（6）常用化疗方案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（7）中枢神经系统白血病防治方法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（8）骨髓移植指征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234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2.慢性粒细胞白血病</w:t>
            </w:r>
          </w:p>
        </w:tc>
        <w:tc>
          <w:tcPr>
            <w:tcW w:w="2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（1）典型病例的临床特点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（2）Ph染色体和分子生物学标记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（3）临床分期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（4）诊断及其与类白血病反应鉴别要点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234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3.慢性淋巴细胞白血病</w:t>
            </w:r>
          </w:p>
        </w:tc>
        <w:tc>
          <w:tcPr>
            <w:tcW w:w="2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（1）定义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（6）治疗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234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三、出血性疾病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1.概述*</w:t>
            </w:r>
          </w:p>
        </w:tc>
        <w:tc>
          <w:tcPr>
            <w:tcW w:w="2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（1）正常止血和凝血机制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（2）分类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234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2.特发性血小板减少性紫癜（ITP）*</w:t>
            </w:r>
          </w:p>
        </w:tc>
        <w:tc>
          <w:tcPr>
            <w:tcW w:w="2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（2）诊断和鉴别诊断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（3）治疗</w:t>
            </w:r>
          </w:p>
        </w:tc>
        <w:tc>
          <w:tcPr>
            <w:tcW w:w="7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</w:tbl>
    <w:p w:rsidR="006C73CB" w:rsidRPr="00107757" w:rsidRDefault="006C73CB" w:rsidP="006C73CB">
      <w:pPr>
        <w:widowControl/>
        <w:spacing w:before="100" w:beforeAutospacing="1" w:after="100" w:afterAutospacing="1" w:line="360" w:lineRule="auto"/>
        <w:jc w:val="left"/>
        <w:rPr>
          <w:rFonts w:ascii="宋体" w:hAnsi="宋体" w:cs="Arial"/>
          <w:kern w:val="0"/>
          <w:sz w:val="24"/>
          <w:szCs w:val="24"/>
        </w:rPr>
      </w:pPr>
      <w:r w:rsidRPr="00107757">
        <w:rPr>
          <w:rFonts w:ascii="宋体" w:hAnsi="宋体" w:cs="Arial"/>
          <w:b/>
          <w:bCs/>
          <w:kern w:val="0"/>
          <w:sz w:val="24"/>
          <w:szCs w:val="24"/>
        </w:rPr>
        <w:t>结核病学</w:t>
      </w:r>
      <w:r w:rsidRPr="00107757">
        <w:rPr>
          <w:rFonts w:ascii="宋体" w:hAnsi="宋体" w:cs="Arial" w:hint="eastAsia"/>
          <w:b/>
          <w:bCs/>
          <w:kern w:val="0"/>
          <w:sz w:val="24"/>
          <w:szCs w:val="24"/>
        </w:rPr>
        <w:t>考试部分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391"/>
        <w:gridCol w:w="2781"/>
        <w:gridCol w:w="3191"/>
        <w:gridCol w:w="737"/>
      </w:tblGrid>
      <w:tr w:rsidR="006C73CB" w:rsidRPr="00107757" w:rsidTr="009D5274">
        <w:trPr>
          <w:tblCellSpacing w:w="0" w:type="dxa"/>
          <w:jc w:val="center"/>
        </w:trPr>
        <w:tc>
          <w:tcPr>
            <w:tcW w:w="1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单 元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细目</w:t>
            </w:r>
          </w:p>
        </w:tc>
        <w:tc>
          <w:tcPr>
            <w:tcW w:w="3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要点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要求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39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一、肺结核*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1.原发性肺结核</w:t>
            </w:r>
          </w:p>
        </w:tc>
        <w:tc>
          <w:tcPr>
            <w:tcW w:w="3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（3）实验室和其他检查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39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2.血行播散性肺结核</w:t>
            </w:r>
          </w:p>
        </w:tc>
        <w:tc>
          <w:tcPr>
            <w:tcW w:w="3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（3）实验室和其他检查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39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3.继发性肺结核</w:t>
            </w:r>
          </w:p>
        </w:tc>
        <w:tc>
          <w:tcPr>
            <w:tcW w:w="3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（3）实验室和其他检查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二、结核性胸膜炎*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（2）分型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（4）实验室和其他检查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（6）治疗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三、肺外结核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结核性脑膜炎*</w:t>
            </w:r>
          </w:p>
        </w:tc>
        <w:tc>
          <w:tcPr>
            <w:tcW w:w="3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（2）分型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（4）实验室和其他检查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（6）治疗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四、慢性阻塞性肺病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*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（1）概念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（3）病理和病理生理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（5）实验室及其他检查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（6）诊断与严重程度分级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（9）预防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五、慢性肺源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性心脏病*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3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（2）发病机制和病理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（4）实验室及其他检查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（6）治疗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六、呼吸衰竭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慢性呼吸衰竭*</w:t>
            </w:r>
          </w:p>
        </w:tc>
        <w:tc>
          <w:tcPr>
            <w:tcW w:w="3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（2）发病机制和病理生理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（7）血气分析的临床应用（包括酸碱失衡的判断）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39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七、肺炎</w:t>
            </w: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1.概论*</w:t>
            </w:r>
          </w:p>
        </w:tc>
        <w:tc>
          <w:tcPr>
            <w:tcW w:w="3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（1）病因分类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（2）社区获得性肺炎和医院获得性肺炎的概念及临床特点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39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2.肺炎球菌肺炎*</w:t>
            </w:r>
          </w:p>
        </w:tc>
        <w:tc>
          <w:tcPr>
            <w:tcW w:w="3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（1）发病机制与病理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（3）实验室及其他检查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39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3.克雷伯杆菌肺炎*</w:t>
            </w:r>
          </w:p>
        </w:tc>
        <w:tc>
          <w:tcPr>
            <w:tcW w:w="3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（1）发病机制与病理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（3）实验室及其他检查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</w:tbl>
    <w:p w:rsidR="006C73CB" w:rsidRPr="00107757" w:rsidRDefault="006C73CB" w:rsidP="006C73CB">
      <w:pPr>
        <w:widowControl/>
        <w:spacing w:before="100" w:beforeAutospacing="1" w:after="100" w:afterAutospacing="1" w:line="360" w:lineRule="auto"/>
        <w:jc w:val="left"/>
        <w:rPr>
          <w:rFonts w:ascii="宋体" w:hAnsi="宋体" w:cs="Arial"/>
          <w:kern w:val="0"/>
          <w:sz w:val="24"/>
          <w:szCs w:val="24"/>
        </w:rPr>
      </w:pPr>
      <w:r w:rsidRPr="00107757">
        <w:rPr>
          <w:rFonts w:ascii="宋体" w:hAnsi="宋体" w:cs="Arial"/>
          <w:kern w:val="0"/>
          <w:sz w:val="24"/>
          <w:szCs w:val="24"/>
        </w:rPr>
        <w:t xml:space="preserve">　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651"/>
        <w:gridCol w:w="2047"/>
        <w:gridCol w:w="3100"/>
        <w:gridCol w:w="1302"/>
      </w:tblGrid>
      <w:tr w:rsidR="006C73CB" w:rsidRPr="00107757" w:rsidTr="009D5274">
        <w:trPr>
          <w:tblCellSpacing w:w="0" w:type="dxa"/>
          <w:jc w:val="center"/>
        </w:trPr>
        <w:tc>
          <w:tcPr>
            <w:tcW w:w="165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八、胸腔积液*</w:t>
            </w:r>
          </w:p>
        </w:tc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1.概述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（1）概念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（2）病因和发病机制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（3）渗出液与漏出液的鉴别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（4）良性与恶性胸水的鉴别</w:t>
            </w:r>
          </w:p>
        </w:tc>
        <w:tc>
          <w:tcPr>
            <w:tcW w:w="1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5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2.结核性胸膜炎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（1）发病机制与病理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（3）实验室及其他检查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1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5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3.肺炎旁胸水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（1）发病机制与病理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（2）临床表现和分类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1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5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4.恶性胸水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（2）临床表现包括间皮瘤）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（4）诊断与鉴别诊断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</w:p>
        </w:tc>
        <w:tc>
          <w:tcPr>
            <w:tcW w:w="1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165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5.其他原因胸水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（1）结缔组织病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（2）乳糜胸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（3）漏出液性质的胸腔积液</w:t>
            </w:r>
          </w:p>
        </w:tc>
        <w:tc>
          <w:tcPr>
            <w:tcW w:w="13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</w:p>
        </w:tc>
      </w:tr>
    </w:tbl>
    <w:p w:rsidR="006C73CB" w:rsidRPr="00107757" w:rsidRDefault="00F14849" w:rsidP="006C73CB">
      <w:pPr>
        <w:widowControl/>
        <w:spacing w:before="100" w:beforeAutospacing="1" w:after="100" w:afterAutospacing="1" w:line="360" w:lineRule="auto"/>
        <w:jc w:val="left"/>
        <w:rPr>
          <w:rFonts w:ascii="宋体" w:hAnsi="宋体" w:cs="Arial"/>
          <w:kern w:val="0"/>
          <w:sz w:val="24"/>
          <w:szCs w:val="24"/>
        </w:rPr>
      </w:pPr>
      <w:hyperlink r:id="rId8" w:tgtFrame="_blank" w:tooltip="传染病学" w:history="1">
        <w:r w:rsidR="006C73CB" w:rsidRPr="00107757">
          <w:rPr>
            <w:rFonts w:ascii="宋体" w:hAnsi="宋体" w:cs="Arial"/>
            <w:b/>
            <w:bCs/>
            <w:color w:val="0000FF"/>
            <w:kern w:val="0"/>
            <w:sz w:val="24"/>
            <w:szCs w:val="24"/>
            <w:u w:val="single"/>
          </w:rPr>
          <w:t>传染病学</w:t>
        </w:r>
      </w:hyperlink>
      <w:r w:rsidR="006C73CB" w:rsidRPr="00107757">
        <w:rPr>
          <w:rFonts w:ascii="宋体" w:hAnsi="宋体" w:cs="Arial" w:hint="eastAsia"/>
          <w:b/>
          <w:bCs/>
          <w:kern w:val="0"/>
          <w:sz w:val="24"/>
          <w:szCs w:val="24"/>
        </w:rPr>
        <w:t>考试部分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01"/>
        <w:gridCol w:w="1800"/>
        <w:gridCol w:w="4745"/>
        <w:gridCol w:w="654"/>
      </w:tblGrid>
      <w:tr w:rsidR="006C73CB" w:rsidRPr="00107757" w:rsidTr="009D5274">
        <w:trPr>
          <w:tblCellSpacing w:w="0" w:type="dxa"/>
          <w:jc w:val="center"/>
        </w:trPr>
        <w:tc>
          <w:tcPr>
            <w:tcW w:w="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单 元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细目</w:t>
            </w:r>
          </w:p>
        </w:tc>
        <w:tc>
          <w:tcPr>
            <w:tcW w:w="4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要点</w:t>
            </w:r>
          </w:p>
        </w:tc>
        <w:tc>
          <w:tcPr>
            <w:tcW w:w="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要求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一、传染病概论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总论*</w:t>
            </w:r>
          </w:p>
        </w:tc>
        <w:tc>
          <w:tcPr>
            <w:tcW w:w="4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二、病毒感染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1.病毒性肝炎*</w:t>
            </w:r>
          </w:p>
        </w:tc>
        <w:tc>
          <w:tcPr>
            <w:tcW w:w="4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（1）病原学：肝炎病毒的种类及其抗原抗体系统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（2）流行病学：甲型、乙型、丙型和戊型肝炎的传染源、传播途径及人群易感性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（3）临床表现：病毒性肝炎的临床分型及各型病毒性肝炎的临床症状和体征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（4）各型病毒性肝炎的诊断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（5）慢性病毒性肝炎的治疗，包括抗病毒治疗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（6）重型肝炎的治疗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（7）预防：甲型、乙型病毒性肝炎的预防</w:t>
            </w:r>
          </w:p>
        </w:tc>
        <w:tc>
          <w:tcPr>
            <w:tcW w:w="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E32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2.肾综合征出血热*</w:t>
            </w:r>
          </w:p>
        </w:tc>
        <w:tc>
          <w:tcPr>
            <w:tcW w:w="4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（1）病原学：病原体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（2）流行病学：主要宿主动物和传染源及主要传播途径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（3）发病机制：休克、出血、急性肾功能衰竭的发生机制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（4）临床表现：5期经过和3种主要表现；临床分型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（5）诊断：尿常规和特异性抗体检测在诊断中的意义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（6）治疗：临床各期的治疗原则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（7）预防：主要预防措施</w:t>
            </w:r>
          </w:p>
        </w:tc>
        <w:tc>
          <w:tcPr>
            <w:tcW w:w="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3.艾滋病*</w:t>
            </w:r>
          </w:p>
        </w:tc>
        <w:tc>
          <w:tcPr>
            <w:tcW w:w="4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（1）病原学：病原体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（2）流行病学：传染源，主要传播途径及高危人群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（3）发病机制：CD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  <w:vertAlign w:val="subscript"/>
              </w:rPr>
              <w:t>4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  <w:vertAlign w:val="superscript"/>
              </w:rPr>
              <w:t>+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T细胞受损伤的方式及表现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（4）临床表现：临床分期及各期主要临床表现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（5）诊断：流行病学资料、临床表现及特异性抗体、CD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  <w:vertAlign w:val="subscript"/>
              </w:rPr>
              <w:t>4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/CD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  <w:vertAlign w:val="subscript"/>
              </w:rPr>
              <w:t>8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比例检查的诊断意义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（6）治疗：目前抗病毒治疗的主要药物种类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（7）预防：切断传播途径的措施及其重要性</w:t>
            </w:r>
          </w:p>
        </w:tc>
        <w:tc>
          <w:tcPr>
            <w:tcW w:w="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4.流行性乙型脑炎*</w:t>
            </w:r>
          </w:p>
        </w:tc>
        <w:tc>
          <w:tcPr>
            <w:tcW w:w="4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（1）病原特点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（2）流行病学（传染源、传播途径及流行特点）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（3）临床表现：分期、分型及表现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（4）诊断（流行病学史、临床表现及实验室检查）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（6）预防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（7）流行性乙型脑炎的诊断要点及主要治疗</w:t>
            </w:r>
          </w:p>
        </w:tc>
        <w:tc>
          <w:tcPr>
            <w:tcW w:w="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三、细菌感染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1.伤寒*</w:t>
            </w:r>
          </w:p>
        </w:tc>
        <w:tc>
          <w:tcPr>
            <w:tcW w:w="4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（1）病原学：病原体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（2）流行病学：传染源、传播途径及人群易感性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（3）病理解剖特点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（4）临床表现：典型伤寒的4期临床表现及主要并发症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（5）诊断：确诊的依据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（6）鉴别诊断：需要与伤寒鉴别的疾病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（7）治疗：病原治疗与并发症治疗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（8）伤寒的诊断依据及病原治疗</w:t>
            </w:r>
          </w:p>
        </w:tc>
        <w:tc>
          <w:tcPr>
            <w:tcW w:w="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2.细菌性痢疾*</w:t>
            </w:r>
          </w:p>
        </w:tc>
        <w:tc>
          <w:tcPr>
            <w:tcW w:w="4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（1）病原学：病原体及其菌群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（2）流行病学：主要传播途径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（3）发病机制及主要病变部位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（4）临床表现：急性普通型菌痢及慢性迁延型菌痢及中毒性痢疾的临床表现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（5）诊断依据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（6）鉴别诊断：急性菌痢与慢性菌痢的鉴别诊断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（7）治疗：病原治疗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（8）预防：关键环节及措施</w:t>
            </w:r>
          </w:p>
        </w:tc>
        <w:tc>
          <w:tcPr>
            <w:tcW w:w="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3.流行性脑脊髓膜炎*</w:t>
            </w:r>
          </w:p>
        </w:tc>
        <w:tc>
          <w:tcPr>
            <w:tcW w:w="4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（1）病原学：病原体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（2）流行病学：传染源、传播途径及人群易感性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（4）临床表现：普通型及暴发型流脑的临床表现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（5）诊断：普通型及暴发型流脑的诊断及确诊依据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（6）鉴别诊断：普通型及暴发型流脑鉴别诊断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（7）治疗：对症与病原治疗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（8）预防措施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（9）流脑的诊断依据及治疗</w:t>
            </w:r>
          </w:p>
        </w:tc>
        <w:tc>
          <w:tcPr>
            <w:tcW w:w="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四、螺旋体病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钩端螺旋体病*</w:t>
            </w:r>
          </w:p>
        </w:tc>
        <w:tc>
          <w:tcPr>
            <w:tcW w:w="4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（1）病原学：病原体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（2）流行病学：传染源、传播途径及人群易感性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（3）诊断：钩体病的诊断依据及鉴别诊断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（4）治疗：病原治疗的药物及其注意事项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（5）预防：主要预防措施</w:t>
            </w:r>
          </w:p>
        </w:tc>
        <w:tc>
          <w:tcPr>
            <w:tcW w:w="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五、原虫感染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疟疾*</w:t>
            </w:r>
          </w:p>
        </w:tc>
        <w:tc>
          <w:tcPr>
            <w:tcW w:w="4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（1）病原学：病原体种类及在人体内发育过程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（2）流行病学：传染源、传播途径、易感人群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（3）临床表现：临床分型及间日疟典型病例的临床表现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（4）诊断：间日疟的诊断依据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（5）治疗：病原治疗、控制发作的药物、防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制复发和传播的药物、预防药物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（6）预防措施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（7）疟疾的诊断依据及抗疟疾治疗</w:t>
            </w:r>
          </w:p>
        </w:tc>
        <w:tc>
          <w:tcPr>
            <w:tcW w:w="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熟悉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掌握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了解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了解</w:t>
            </w:r>
          </w:p>
        </w:tc>
      </w:tr>
    </w:tbl>
    <w:p w:rsidR="006C73CB" w:rsidRPr="00107757" w:rsidRDefault="00F14849" w:rsidP="006C73CB">
      <w:pPr>
        <w:widowControl/>
        <w:spacing w:before="100" w:beforeAutospacing="1" w:after="100" w:afterAutospacing="1" w:line="360" w:lineRule="auto"/>
        <w:jc w:val="left"/>
        <w:rPr>
          <w:rFonts w:ascii="宋体" w:hAnsi="宋体" w:cs="Arial"/>
          <w:kern w:val="0"/>
          <w:sz w:val="24"/>
          <w:szCs w:val="24"/>
        </w:rPr>
      </w:pPr>
      <w:hyperlink r:id="rId9" w:tgtFrame="_blank" w:tooltip="风湿与临床免疫" w:history="1">
        <w:r w:rsidR="006C73CB" w:rsidRPr="00107757">
          <w:rPr>
            <w:rFonts w:ascii="宋体" w:hAnsi="宋体" w:cs="Arial"/>
            <w:b/>
            <w:bCs/>
            <w:color w:val="0000FF"/>
            <w:kern w:val="0"/>
            <w:sz w:val="24"/>
            <w:szCs w:val="24"/>
            <w:u w:val="single"/>
          </w:rPr>
          <w:t>风湿与临床免疫</w:t>
        </w:r>
      </w:hyperlink>
      <w:r w:rsidR="006C73CB" w:rsidRPr="00107757">
        <w:rPr>
          <w:rFonts w:ascii="宋体" w:hAnsi="宋体" w:cs="Arial"/>
          <w:b/>
          <w:bCs/>
          <w:kern w:val="0"/>
          <w:sz w:val="24"/>
          <w:szCs w:val="24"/>
        </w:rPr>
        <w:t>学</w:t>
      </w:r>
      <w:r w:rsidR="006C73CB" w:rsidRPr="00107757">
        <w:rPr>
          <w:rFonts w:ascii="宋体" w:hAnsi="宋体" w:cs="Arial" w:hint="eastAsia"/>
          <w:b/>
          <w:bCs/>
          <w:kern w:val="0"/>
          <w:sz w:val="24"/>
          <w:szCs w:val="24"/>
        </w:rPr>
        <w:t>考试部分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82"/>
        <w:gridCol w:w="1309"/>
        <w:gridCol w:w="5072"/>
        <w:gridCol w:w="737"/>
      </w:tblGrid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单 元</w:t>
            </w:r>
          </w:p>
        </w:tc>
        <w:tc>
          <w:tcPr>
            <w:tcW w:w="1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细 目</w:t>
            </w: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 点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要求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一、</w:t>
            </w: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风湿性疾病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*</w:t>
            </w:r>
          </w:p>
        </w:tc>
        <w:tc>
          <w:tcPr>
            <w:tcW w:w="1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</w:t>
            </w: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概念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</w:t>
            </w: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临床表现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（3）诊断标准和鉴别诊断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（4）治疗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掌握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熟悉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熟悉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二、</w:t>
            </w: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类风湿关节炎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*</w:t>
            </w:r>
          </w:p>
        </w:tc>
        <w:tc>
          <w:tcPr>
            <w:tcW w:w="1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</w:t>
            </w: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</w:t>
            </w: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</w:t>
            </w: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诊断标准和鉴别诊断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（4）治疗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熟悉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掌握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三、系统性红斑狼疮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*</w:t>
            </w:r>
          </w:p>
        </w:tc>
        <w:tc>
          <w:tcPr>
            <w:tcW w:w="1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</w:t>
            </w: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病因和发病机制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</w:t>
            </w: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</w:t>
            </w: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免疫学检查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（4）诊断标准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（5）治疗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熟悉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掌握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掌握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掌握</w:t>
            </w:r>
          </w:p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 w:hint="eastAsia"/>
                <w:kern w:val="0"/>
                <w:sz w:val="24"/>
                <w:szCs w:val="24"/>
              </w:rPr>
              <w:t>掌握</w:t>
            </w:r>
          </w:p>
        </w:tc>
      </w:tr>
    </w:tbl>
    <w:p w:rsidR="006C73CB" w:rsidRPr="00107757" w:rsidRDefault="006C73CB" w:rsidP="006C73CB">
      <w:pPr>
        <w:widowControl/>
        <w:spacing w:line="360" w:lineRule="auto"/>
        <w:jc w:val="left"/>
        <w:rPr>
          <w:rFonts w:ascii="宋体" w:hAnsi="宋体" w:cs="Arial"/>
          <w:kern w:val="0"/>
          <w:sz w:val="24"/>
          <w:szCs w:val="24"/>
        </w:rPr>
      </w:pPr>
    </w:p>
    <w:p w:rsidR="006C73CB" w:rsidRPr="00107757" w:rsidRDefault="006C73CB" w:rsidP="006C73CB">
      <w:pPr>
        <w:widowControl/>
        <w:spacing w:before="100" w:beforeAutospacing="1" w:after="100" w:afterAutospacing="1" w:line="360" w:lineRule="auto"/>
        <w:jc w:val="left"/>
        <w:rPr>
          <w:rFonts w:ascii="宋体" w:hAnsi="宋体" w:cs="Arial"/>
          <w:kern w:val="0"/>
          <w:sz w:val="24"/>
          <w:szCs w:val="24"/>
        </w:rPr>
      </w:pPr>
      <w:r w:rsidRPr="00107757">
        <w:rPr>
          <w:rFonts w:ascii="宋体" w:hAnsi="宋体" w:cs="Arial"/>
          <w:b/>
          <w:bCs/>
          <w:kern w:val="0"/>
          <w:sz w:val="24"/>
          <w:szCs w:val="24"/>
        </w:rPr>
        <w:t>职业病学</w:t>
      </w:r>
      <w:r w:rsidRPr="00107757">
        <w:rPr>
          <w:rFonts w:ascii="宋体" w:hAnsi="宋体" w:cs="Arial" w:hint="eastAsia"/>
          <w:b/>
          <w:bCs/>
          <w:kern w:val="0"/>
          <w:sz w:val="24"/>
          <w:szCs w:val="24"/>
        </w:rPr>
        <w:t>考试部分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82"/>
        <w:gridCol w:w="1309"/>
        <w:gridCol w:w="5072"/>
        <w:gridCol w:w="737"/>
      </w:tblGrid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单 元</w:t>
            </w:r>
          </w:p>
        </w:tc>
        <w:tc>
          <w:tcPr>
            <w:tcW w:w="1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细 目</w:t>
            </w: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 点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要求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一、职业中毒</w:t>
            </w:r>
          </w:p>
        </w:tc>
        <w:tc>
          <w:tcPr>
            <w:tcW w:w="13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1.急性一氧化碳中毒*</w:t>
            </w: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（1）理化性质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（2）职业接触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（3）发病机制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（6）诊断及分级标准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（8）治疗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2.苯中毒*</w:t>
            </w: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（1）理化性质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（2）职业接触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（3）吸收、代谢及排泄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（7）诊断及分级标准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（9）治疗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3.甲醇中毒*</w:t>
            </w: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（1）理化性质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（2）接触职业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（3）吸收、代谢及排泄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（6）诊断及分级标准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（8）治疗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4.急性有机磷杀虫剂中毒*</w:t>
            </w: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（1）主要接触职业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（2）理化性质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（3）吸收、代谢及排泄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（5）临床表现：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宋体"/>
                <w:kern w:val="0"/>
                <w:sz w:val="24"/>
                <w:szCs w:val="24"/>
              </w:rPr>
              <w:t>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急性中毒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宋体"/>
                <w:kern w:val="0"/>
                <w:sz w:val="24"/>
                <w:szCs w:val="24"/>
              </w:rPr>
              <w:t>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中间期肌无力综合征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宋体"/>
                <w:kern w:val="0"/>
                <w:sz w:val="24"/>
                <w:szCs w:val="24"/>
              </w:rPr>
              <w:t>③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迟发性多发性神经病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宋体"/>
                <w:kern w:val="0"/>
                <w:sz w:val="24"/>
                <w:szCs w:val="24"/>
              </w:rPr>
              <w:t>④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慢性影响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（6）实验室检查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（7）诊断及分级标准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（9）治疗：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宋体"/>
                <w:kern w:val="0"/>
                <w:sz w:val="24"/>
                <w:szCs w:val="24"/>
              </w:rPr>
              <w:t>①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急性中毒（ChE复能剂、抗胆碱药）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宋体"/>
                <w:kern w:val="0"/>
                <w:sz w:val="24"/>
                <w:szCs w:val="24"/>
              </w:rPr>
              <w:t>②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中间期肌无力综合征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</w:r>
            <w:r w:rsidRPr="00107757">
              <w:rPr>
                <w:rFonts w:ascii="宋体" w:hAnsi="宋体" w:cs="宋体"/>
                <w:kern w:val="0"/>
                <w:sz w:val="24"/>
                <w:szCs w:val="24"/>
              </w:rPr>
              <w:t>③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迟发性多发性神经病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5.急性氨基甲酸酯杀虫剂中毒*</w:t>
            </w: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（1）主要接触职业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（2）理化性质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熟悉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（3）吸收、代谢及排泄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（6）实验室检查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（7）诊断及分级标准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（8）鉴别诊断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（9）治疗要点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6.亚硝酸盐中毒*</w:t>
            </w: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（4）诊断及鉴别诊断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（5）治疗要点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7.酒精中毒*</w:t>
            </w: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（1）发病机制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（2）临床表现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（3）实验室检查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（4）诊断及鉴别诊断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（5）治疗要点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  <w:tr w:rsidR="006C73CB" w:rsidRPr="00107757" w:rsidTr="009D5274">
        <w:trPr>
          <w:tblCellSpacing w:w="0" w:type="dxa"/>
          <w:jc w:val="center"/>
        </w:trPr>
        <w:tc>
          <w:tcPr>
            <w:tcW w:w="9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二、物质因素所致职业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病</w:t>
            </w:r>
          </w:p>
        </w:tc>
        <w:tc>
          <w:tcPr>
            <w:tcW w:w="1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lastRenderedPageBreak/>
              <w:t>1.中暑*</w:t>
            </w:r>
          </w:p>
        </w:tc>
        <w:tc>
          <w:tcPr>
            <w:tcW w:w="5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（1）主要临床类型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（2）诊断及分级标准</w:t>
            </w: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br/>
              <w:t>（3）防治措施</w:t>
            </w:r>
          </w:p>
        </w:tc>
        <w:tc>
          <w:tcPr>
            <w:tcW w:w="7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C73CB" w:rsidRPr="00107757" w:rsidRDefault="006C73CB" w:rsidP="009D5274">
            <w:pPr>
              <w:widowControl/>
              <w:spacing w:line="360" w:lineRule="auto"/>
              <w:jc w:val="left"/>
              <w:rPr>
                <w:rFonts w:ascii="宋体" w:hAnsi="宋体" w:cs="Arial"/>
                <w:kern w:val="0"/>
                <w:sz w:val="24"/>
                <w:szCs w:val="24"/>
              </w:rPr>
            </w:pPr>
            <w:r w:rsidRPr="00107757">
              <w:rPr>
                <w:rFonts w:ascii="宋体" w:hAnsi="宋体" w:cs="Arial"/>
                <w:kern w:val="0"/>
                <w:sz w:val="24"/>
                <w:szCs w:val="24"/>
              </w:rPr>
              <w:t>掌握</w:t>
            </w:r>
          </w:p>
        </w:tc>
      </w:tr>
    </w:tbl>
    <w:p w:rsidR="004B0FBC" w:rsidRPr="006C73CB" w:rsidRDefault="004B0FBC" w:rsidP="006C73CB"/>
    <w:sectPr w:rsidR="004B0FBC" w:rsidRPr="006C73CB" w:rsidSect="004B0FBC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7E2B" w:rsidRDefault="00487E2B" w:rsidP="004B0FBC">
      <w:r>
        <w:separator/>
      </w:r>
    </w:p>
  </w:endnote>
  <w:endnote w:type="continuationSeparator" w:id="0">
    <w:p w:rsidR="00487E2B" w:rsidRDefault="00487E2B" w:rsidP="004B0F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7E2B" w:rsidRDefault="00487E2B" w:rsidP="004B0FBC">
      <w:r>
        <w:separator/>
      </w:r>
    </w:p>
  </w:footnote>
  <w:footnote w:type="continuationSeparator" w:id="0">
    <w:p w:rsidR="00487E2B" w:rsidRDefault="00487E2B" w:rsidP="004B0F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FBC" w:rsidRDefault="00F53C73">
    <w:pPr>
      <w:pStyle w:val="a5"/>
    </w:pPr>
    <w:r>
      <w:rPr>
        <w:rFonts w:hint="eastAsia"/>
        <w:noProof/>
      </w:rPr>
      <w:drawing>
        <wp:inline distT="0" distB="0" distL="114300" distR="114300">
          <wp:extent cx="1272540" cy="320040"/>
          <wp:effectExtent l="0" t="0" r="7620" b="0"/>
          <wp:docPr id="2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72540" cy="32004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   </w:t>
    </w:r>
    <w:hyperlink r:id="rId2" w:history="1">
      <w:r>
        <w:rPr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3473AC"/>
    <w:multiLevelType w:val="hybridMultilevel"/>
    <w:tmpl w:val="47D4E314"/>
    <w:lvl w:ilvl="0" w:tplc="64E40BC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40E0"/>
    <w:rsid w:val="00000677"/>
    <w:rsid w:val="00000901"/>
    <w:rsid w:val="00000EFA"/>
    <w:rsid w:val="000014F1"/>
    <w:rsid w:val="00001DA9"/>
    <w:rsid w:val="000108C5"/>
    <w:rsid w:val="000108D6"/>
    <w:rsid w:val="00011634"/>
    <w:rsid w:val="0001184E"/>
    <w:rsid w:val="0001197B"/>
    <w:rsid w:val="00011D7F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30EF"/>
    <w:rsid w:val="00033644"/>
    <w:rsid w:val="00034D68"/>
    <w:rsid w:val="000357AE"/>
    <w:rsid w:val="0003627F"/>
    <w:rsid w:val="0003685F"/>
    <w:rsid w:val="0003699A"/>
    <w:rsid w:val="00041362"/>
    <w:rsid w:val="00041574"/>
    <w:rsid w:val="000417D9"/>
    <w:rsid w:val="0004221F"/>
    <w:rsid w:val="00042946"/>
    <w:rsid w:val="00042D2D"/>
    <w:rsid w:val="000432A9"/>
    <w:rsid w:val="000438D9"/>
    <w:rsid w:val="00044F5E"/>
    <w:rsid w:val="00045607"/>
    <w:rsid w:val="00045C65"/>
    <w:rsid w:val="000476A7"/>
    <w:rsid w:val="000510F3"/>
    <w:rsid w:val="000514B0"/>
    <w:rsid w:val="00052216"/>
    <w:rsid w:val="0005349E"/>
    <w:rsid w:val="0005384B"/>
    <w:rsid w:val="00055292"/>
    <w:rsid w:val="00056C52"/>
    <w:rsid w:val="00056C81"/>
    <w:rsid w:val="00060B4C"/>
    <w:rsid w:val="000626C8"/>
    <w:rsid w:val="0006278E"/>
    <w:rsid w:val="000629D3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EB2"/>
    <w:rsid w:val="000740F6"/>
    <w:rsid w:val="00074CF9"/>
    <w:rsid w:val="0007641B"/>
    <w:rsid w:val="00077DA8"/>
    <w:rsid w:val="00080DE0"/>
    <w:rsid w:val="00081691"/>
    <w:rsid w:val="00081A1D"/>
    <w:rsid w:val="00081FB1"/>
    <w:rsid w:val="00082468"/>
    <w:rsid w:val="0008480A"/>
    <w:rsid w:val="00084F35"/>
    <w:rsid w:val="0008529B"/>
    <w:rsid w:val="00085495"/>
    <w:rsid w:val="000868CF"/>
    <w:rsid w:val="00086ACC"/>
    <w:rsid w:val="00087DE3"/>
    <w:rsid w:val="00090820"/>
    <w:rsid w:val="00090B1E"/>
    <w:rsid w:val="00092AB7"/>
    <w:rsid w:val="00093E06"/>
    <w:rsid w:val="00094B7B"/>
    <w:rsid w:val="000A0B43"/>
    <w:rsid w:val="000A0D5D"/>
    <w:rsid w:val="000A11B8"/>
    <w:rsid w:val="000A4206"/>
    <w:rsid w:val="000A565D"/>
    <w:rsid w:val="000A5D5E"/>
    <w:rsid w:val="000B0304"/>
    <w:rsid w:val="000B1901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B20"/>
    <w:rsid w:val="000C0DD4"/>
    <w:rsid w:val="000C1CF2"/>
    <w:rsid w:val="000C4493"/>
    <w:rsid w:val="000C6713"/>
    <w:rsid w:val="000C689B"/>
    <w:rsid w:val="000D1719"/>
    <w:rsid w:val="000D1899"/>
    <w:rsid w:val="000D2F38"/>
    <w:rsid w:val="000D374A"/>
    <w:rsid w:val="000D447F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82E"/>
    <w:rsid w:val="000E5862"/>
    <w:rsid w:val="000E728B"/>
    <w:rsid w:val="000F1148"/>
    <w:rsid w:val="000F1AF6"/>
    <w:rsid w:val="000F247B"/>
    <w:rsid w:val="000F39CB"/>
    <w:rsid w:val="000F39EA"/>
    <w:rsid w:val="000F3A29"/>
    <w:rsid w:val="000F5B8D"/>
    <w:rsid w:val="000F71E6"/>
    <w:rsid w:val="000F739C"/>
    <w:rsid w:val="00101F4F"/>
    <w:rsid w:val="00102868"/>
    <w:rsid w:val="00102C93"/>
    <w:rsid w:val="00103121"/>
    <w:rsid w:val="001038F1"/>
    <w:rsid w:val="00107FED"/>
    <w:rsid w:val="00110511"/>
    <w:rsid w:val="00111033"/>
    <w:rsid w:val="00111A59"/>
    <w:rsid w:val="00112152"/>
    <w:rsid w:val="00112508"/>
    <w:rsid w:val="00113374"/>
    <w:rsid w:val="00114D34"/>
    <w:rsid w:val="00120249"/>
    <w:rsid w:val="001222D5"/>
    <w:rsid w:val="001246AC"/>
    <w:rsid w:val="0012510E"/>
    <w:rsid w:val="00126C5B"/>
    <w:rsid w:val="0012727E"/>
    <w:rsid w:val="001321D8"/>
    <w:rsid w:val="0013329D"/>
    <w:rsid w:val="0013544E"/>
    <w:rsid w:val="0013594D"/>
    <w:rsid w:val="00135FFF"/>
    <w:rsid w:val="0013606C"/>
    <w:rsid w:val="0013699F"/>
    <w:rsid w:val="00141786"/>
    <w:rsid w:val="00142746"/>
    <w:rsid w:val="00142FCB"/>
    <w:rsid w:val="00143BC9"/>
    <w:rsid w:val="00144244"/>
    <w:rsid w:val="001449F3"/>
    <w:rsid w:val="001451FC"/>
    <w:rsid w:val="00145C10"/>
    <w:rsid w:val="00145EFD"/>
    <w:rsid w:val="00146289"/>
    <w:rsid w:val="00151597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B8E"/>
    <w:rsid w:val="00164FF9"/>
    <w:rsid w:val="0016505F"/>
    <w:rsid w:val="001656BF"/>
    <w:rsid w:val="0016580B"/>
    <w:rsid w:val="00165B9C"/>
    <w:rsid w:val="0016716C"/>
    <w:rsid w:val="00173585"/>
    <w:rsid w:val="001750C4"/>
    <w:rsid w:val="00175E63"/>
    <w:rsid w:val="00176088"/>
    <w:rsid w:val="00177324"/>
    <w:rsid w:val="00177744"/>
    <w:rsid w:val="001800DC"/>
    <w:rsid w:val="0018253B"/>
    <w:rsid w:val="00183074"/>
    <w:rsid w:val="00183BD9"/>
    <w:rsid w:val="001877C6"/>
    <w:rsid w:val="00190312"/>
    <w:rsid w:val="001903EC"/>
    <w:rsid w:val="00193A2A"/>
    <w:rsid w:val="00193CAF"/>
    <w:rsid w:val="00193D1A"/>
    <w:rsid w:val="0019413E"/>
    <w:rsid w:val="001947A0"/>
    <w:rsid w:val="00195F16"/>
    <w:rsid w:val="001977DC"/>
    <w:rsid w:val="001A09E8"/>
    <w:rsid w:val="001A135F"/>
    <w:rsid w:val="001A26E1"/>
    <w:rsid w:val="001A34C2"/>
    <w:rsid w:val="001A4B32"/>
    <w:rsid w:val="001A783B"/>
    <w:rsid w:val="001B0A63"/>
    <w:rsid w:val="001B1304"/>
    <w:rsid w:val="001B167E"/>
    <w:rsid w:val="001B3290"/>
    <w:rsid w:val="001B4C6F"/>
    <w:rsid w:val="001B567B"/>
    <w:rsid w:val="001B586B"/>
    <w:rsid w:val="001B65BF"/>
    <w:rsid w:val="001B7B11"/>
    <w:rsid w:val="001B7B1E"/>
    <w:rsid w:val="001C1492"/>
    <w:rsid w:val="001C1806"/>
    <w:rsid w:val="001C21A1"/>
    <w:rsid w:val="001C3690"/>
    <w:rsid w:val="001C36C5"/>
    <w:rsid w:val="001C3D7A"/>
    <w:rsid w:val="001C6ECA"/>
    <w:rsid w:val="001C7BB0"/>
    <w:rsid w:val="001D0374"/>
    <w:rsid w:val="001D064E"/>
    <w:rsid w:val="001D0BBF"/>
    <w:rsid w:val="001D2D6D"/>
    <w:rsid w:val="001D3001"/>
    <w:rsid w:val="001D3309"/>
    <w:rsid w:val="001D3D67"/>
    <w:rsid w:val="001D5991"/>
    <w:rsid w:val="001D634C"/>
    <w:rsid w:val="001D7BA3"/>
    <w:rsid w:val="001E0683"/>
    <w:rsid w:val="001E1008"/>
    <w:rsid w:val="001E1CF2"/>
    <w:rsid w:val="001E3B0C"/>
    <w:rsid w:val="001E3E11"/>
    <w:rsid w:val="001E5412"/>
    <w:rsid w:val="001E5AE3"/>
    <w:rsid w:val="001E6227"/>
    <w:rsid w:val="001E634F"/>
    <w:rsid w:val="001E649D"/>
    <w:rsid w:val="001E701B"/>
    <w:rsid w:val="001F041E"/>
    <w:rsid w:val="001F066A"/>
    <w:rsid w:val="001F0961"/>
    <w:rsid w:val="001F1325"/>
    <w:rsid w:val="001F1A16"/>
    <w:rsid w:val="001F1D21"/>
    <w:rsid w:val="001F1DCC"/>
    <w:rsid w:val="001F1E58"/>
    <w:rsid w:val="001F3979"/>
    <w:rsid w:val="001F428C"/>
    <w:rsid w:val="001F487A"/>
    <w:rsid w:val="001F49EB"/>
    <w:rsid w:val="001F568B"/>
    <w:rsid w:val="001F5AA6"/>
    <w:rsid w:val="001F5FA6"/>
    <w:rsid w:val="001F67E9"/>
    <w:rsid w:val="00201848"/>
    <w:rsid w:val="00201BAF"/>
    <w:rsid w:val="00202B79"/>
    <w:rsid w:val="002041A4"/>
    <w:rsid w:val="00205EFF"/>
    <w:rsid w:val="0020697D"/>
    <w:rsid w:val="00206C18"/>
    <w:rsid w:val="00207481"/>
    <w:rsid w:val="002113A1"/>
    <w:rsid w:val="002116F9"/>
    <w:rsid w:val="00211BA5"/>
    <w:rsid w:val="002126B0"/>
    <w:rsid w:val="00212DEE"/>
    <w:rsid w:val="00213E3A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22B0"/>
    <w:rsid w:val="00232E47"/>
    <w:rsid w:val="002333B7"/>
    <w:rsid w:val="00233A62"/>
    <w:rsid w:val="00234789"/>
    <w:rsid w:val="00234F18"/>
    <w:rsid w:val="00235F6C"/>
    <w:rsid w:val="00236897"/>
    <w:rsid w:val="00236C53"/>
    <w:rsid w:val="00236F59"/>
    <w:rsid w:val="00242021"/>
    <w:rsid w:val="00243FF7"/>
    <w:rsid w:val="00244351"/>
    <w:rsid w:val="002448BE"/>
    <w:rsid w:val="00244B1D"/>
    <w:rsid w:val="00245C23"/>
    <w:rsid w:val="00245CDE"/>
    <w:rsid w:val="00246F1C"/>
    <w:rsid w:val="00247041"/>
    <w:rsid w:val="0025047E"/>
    <w:rsid w:val="0025251F"/>
    <w:rsid w:val="00252C11"/>
    <w:rsid w:val="0025386D"/>
    <w:rsid w:val="00253F0B"/>
    <w:rsid w:val="00253F70"/>
    <w:rsid w:val="00254B0C"/>
    <w:rsid w:val="00255FC9"/>
    <w:rsid w:val="002565EF"/>
    <w:rsid w:val="00256E0D"/>
    <w:rsid w:val="00260243"/>
    <w:rsid w:val="0026081D"/>
    <w:rsid w:val="00260FD4"/>
    <w:rsid w:val="0026128F"/>
    <w:rsid w:val="00261DE9"/>
    <w:rsid w:val="00264801"/>
    <w:rsid w:val="002650E1"/>
    <w:rsid w:val="00265FA8"/>
    <w:rsid w:val="0026611C"/>
    <w:rsid w:val="00266279"/>
    <w:rsid w:val="00267043"/>
    <w:rsid w:val="002675D3"/>
    <w:rsid w:val="00267889"/>
    <w:rsid w:val="0027157A"/>
    <w:rsid w:val="00272673"/>
    <w:rsid w:val="00277F1C"/>
    <w:rsid w:val="002828F9"/>
    <w:rsid w:val="00283773"/>
    <w:rsid w:val="002843E8"/>
    <w:rsid w:val="00284997"/>
    <w:rsid w:val="00284CBC"/>
    <w:rsid w:val="00284FE1"/>
    <w:rsid w:val="0028563B"/>
    <w:rsid w:val="00285E5B"/>
    <w:rsid w:val="00286479"/>
    <w:rsid w:val="0028761F"/>
    <w:rsid w:val="00290C1E"/>
    <w:rsid w:val="00290C3F"/>
    <w:rsid w:val="00291373"/>
    <w:rsid w:val="00293154"/>
    <w:rsid w:val="00293BA0"/>
    <w:rsid w:val="00294538"/>
    <w:rsid w:val="00294B21"/>
    <w:rsid w:val="00295C56"/>
    <w:rsid w:val="00296927"/>
    <w:rsid w:val="00297888"/>
    <w:rsid w:val="002A0BFA"/>
    <w:rsid w:val="002A0E46"/>
    <w:rsid w:val="002A2390"/>
    <w:rsid w:val="002A2763"/>
    <w:rsid w:val="002A3030"/>
    <w:rsid w:val="002A41E1"/>
    <w:rsid w:val="002A567D"/>
    <w:rsid w:val="002A5EE8"/>
    <w:rsid w:val="002A6568"/>
    <w:rsid w:val="002A7C8B"/>
    <w:rsid w:val="002B0A8A"/>
    <w:rsid w:val="002B0FC4"/>
    <w:rsid w:val="002B1294"/>
    <w:rsid w:val="002B3287"/>
    <w:rsid w:val="002B5C76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D9E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51D1"/>
    <w:rsid w:val="002D585C"/>
    <w:rsid w:val="002D77D1"/>
    <w:rsid w:val="002E07C0"/>
    <w:rsid w:val="002E0951"/>
    <w:rsid w:val="002E0C16"/>
    <w:rsid w:val="002E19E5"/>
    <w:rsid w:val="002E3E76"/>
    <w:rsid w:val="002E4300"/>
    <w:rsid w:val="002E4BD6"/>
    <w:rsid w:val="002E60D2"/>
    <w:rsid w:val="002E6307"/>
    <w:rsid w:val="002F10CF"/>
    <w:rsid w:val="002F13B1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4625"/>
    <w:rsid w:val="00315073"/>
    <w:rsid w:val="00315492"/>
    <w:rsid w:val="003165D6"/>
    <w:rsid w:val="003169BC"/>
    <w:rsid w:val="0031721D"/>
    <w:rsid w:val="00317383"/>
    <w:rsid w:val="00321C73"/>
    <w:rsid w:val="00322A2C"/>
    <w:rsid w:val="00324895"/>
    <w:rsid w:val="00326420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EF0"/>
    <w:rsid w:val="003368F3"/>
    <w:rsid w:val="00336FCE"/>
    <w:rsid w:val="003404FF"/>
    <w:rsid w:val="00340588"/>
    <w:rsid w:val="003416AE"/>
    <w:rsid w:val="0034344A"/>
    <w:rsid w:val="003440D0"/>
    <w:rsid w:val="0034532C"/>
    <w:rsid w:val="003453B6"/>
    <w:rsid w:val="00346950"/>
    <w:rsid w:val="003508DD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8B2"/>
    <w:rsid w:val="00355A07"/>
    <w:rsid w:val="00356924"/>
    <w:rsid w:val="00360255"/>
    <w:rsid w:val="00362A29"/>
    <w:rsid w:val="003637EC"/>
    <w:rsid w:val="00364212"/>
    <w:rsid w:val="00364D00"/>
    <w:rsid w:val="00365A6A"/>
    <w:rsid w:val="00367F0E"/>
    <w:rsid w:val="0037090A"/>
    <w:rsid w:val="00370B2B"/>
    <w:rsid w:val="00371179"/>
    <w:rsid w:val="00372908"/>
    <w:rsid w:val="003729AF"/>
    <w:rsid w:val="0037409E"/>
    <w:rsid w:val="00376E86"/>
    <w:rsid w:val="00376F5B"/>
    <w:rsid w:val="003779C9"/>
    <w:rsid w:val="00377C88"/>
    <w:rsid w:val="0038111F"/>
    <w:rsid w:val="00382A96"/>
    <w:rsid w:val="00382D3E"/>
    <w:rsid w:val="00383F99"/>
    <w:rsid w:val="003843C3"/>
    <w:rsid w:val="00384820"/>
    <w:rsid w:val="00384CED"/>
    <w:rsid w:val="0038504F"/>
    <w:rsid w:val="0038570C"/>
    <w:rsid w:val="003868DA"/>
    <w:rsid w:val="003900DA"/>
    <w:rsid w:val="00390710"/>
    <w:rsid w:val="00390A5A"/>
    <w:rsid w:val="00390E49"/>
    <w:rsid w:val="00391E8B"/>
    <w:rsid w:val="003920DE"/>
    <w:rsid w:val="00394AF8"/>
    <w:rsid w:val="0039591B"/>
    <w:rsid w:val="00395E1B"/>
    <w:rsid w:val="00397BB6"/>
    <w:rsid w:val="00397F41"/>
    <w:rsid w:val="003A166F"/>
    <w:rsid w:val="003A23E6"/>
    <w:rsid w:val="003A5275"/>
    <w:rsid w:val="003A56E9"/>
    <w:rsid w:val="003A5954"/>
    <w:rsid w:val="003A5A47"/>
    <w:rsid w:val="003A6441"/>
    <w:rsid w:val="003A7A86"/>
    <w:rsid w:val="003A7B57"/>
    <w:rsid w:val="003B19A2"/>
    <w:rsid w:val="003B3553"/>
    <w:rsid w:val="003B3ADF"/>
    <w:rsid w:val="003B3D65"/>
    <w:rsid w:val="003B4BEA"/>
    <w:rsid w:val="003B5AF7"/>
    <w:rsid w:val="003B6273"/>
    <w:rsid w:val="003B6B9D"/>
    <w:rsid w:val="003B78D9"/>
    <w:rsid w:val="003C28F7"/>
    <w:rsid w:val="003C5AA4"/>
    <w:rsid w:val="003C729D"/>
    <w:rsid w:val="003C7CA8"/>
    <w:rsid w:val="003D0A3F"/>
    <w:rsid w:val="003D1157"/>
    <w:rsid w:val="003D1221"/>
    <w:rsid w:val="003D17AA"/>
    <w:rsid w:val="003D567C"/>
    <w:rsid w:val="003D62E5"/>
    <w:rsid w:val="003D684A"/>
    <w:rsid w:val="003D721D"/>
    <w:rsid w:val="003D7660"/>
    <w:rsid w:val="003D7C5B"/>
    <w:rsid w:val="003E42A1"/>
    <w:rsid w:val="003E4DCC"/>
    <w:rsid w:val="003E6B38"/>
    <w:rsid w:val="003E6EB9"/>
    <w:rsid w:val="003E6ECF"/>
    <w:rsid w:val="003E71DE"/>
    <w:rsid w:val="003F03D0"/>
    <w:rsid w:val="003F119D"/>
    <w:rsid w:val="003F1F7A"/>
    <w:rsid w:val="003F4526"/>
    <w:rsid w:val="003F493B"/>
    <w:rsid w:val="003F685C"/>
    <w:rsid w:val="003F7144"/>
    <w:rsid w:val="003F7643"/>
    <w:rsid w:val="00400984"/>
    <w:rsid w:val="00400C11"/>
    <w:rsid w:val="00400DD5"/>
    <w:rsid w:val="00401D7B"/>
    <w:rsid w:val="00405670"/>
    <w:rsid w:val="004058FC"/>
    <w:rsid w:val="00407080"/>
    <w:rsid w:val="0041161A"/>
    <w:rsid w:val="004136AC"/>
    <w:rsid w:val="004137E5"/>
    <w:rsid w:val="00413CF6"/>
    <w:rsid w:val="0041724B"/>
    <w:rsid w:val="004224D5"/>
    <w:rsid w:val="004233B9"/>
    <w:rsid w:val="004238A8"/>
    <w:rsid w:val="0042770D"/>
    <w:rsid w:val="00431BFC"/>
    <w:rsid w:val="004350C2"/>
    <w:rsid w:val="0043589D"/>
    <w:rsid w:val="0043674B"/>
    <w:rsid w:val="004401DD"/>
    <w:rsid w:val="004412AF"/>
    <w:rsid w:val="0044248D"/>
    <w:rsid w:val="004448A6"/>
    <w:rsid w:val="004456A0"/>
    <w:rsid w:val="00446750"/>
    <w:rsid w:val="00447044"/>
    <w:rsid w:val="00447CD0"/>
    <w:rsid w:val="00450F88"/>
    <w:rsid w:val="004515B0"/>
    <w:rsid w:val="00452B62"/>
    <w:rsid w:val="00453778"/>
    <w:rsid w:val="00453C1C"/>
    <w:rsid w:val="0045583A"/>
    <w:rsid w:val="004559E3"/>
    <w:rsid w:val="00455AB0"/>
    <w:rsid w:val="00456201"/>
    <w:rsid w:val="004574B7"/>
    <w:rsid w:val="00457BDF"/>
    <w:rsid w:val="004627D4"/>
    <w:rsid w:val="00462E41"/>
    <w:rsid w:val="00463898"/>
    <w:rsid w:val="00471C4A"/>
    <w:rsid w:val="004721E3"/>
    <w:rsid w:val="00472435"/>
    <w:rsid w:val="00473FDB"/>
    <w:rsid w:val="004762E1"/>
    <w:rsid w:val="00477546"/>
    <w:rsid w:val="00482983"/>
    <w:rsid w:val="00484433"/>
    <w:rsid w:val="00484A30"/>
    <w:rsid w:val="00485197"/>
    <w:rsid w:val="00485667"/>
    <w:rsid w:val="004877DE"/>
    <w:rsid w:val="00487E2B"/>
    <w:rsid w:val="00487FF3"/>
    <w:rsid w:val="00490A97"/>
    <w:rsid w:val="00490E95"/>
    <w:rsid w:val="00492255"/>
    <w:rsid w:val="004922FF"/>
    <w:rsid w:val="00492887"/>
    <w:rsid w:val="00492E14"/>
    <w:rsid w:val="00493588"/>
    <w:rsid w:val="00493891"/>
    <w:rsid w:val="00494918"/>
    <w:rsid w:val="00495BED"/>
    <w:rsid w:val="00497CBE"/>
    <w:rsid w:val="004A0942"/>
    <w:rsid w:val="004A0CB5"/>
    <w:rsid w:val="004A35D6"/>
    <w:rsid w:val="004A36CE"/>
    <w:rsid w:val="004A437F"/>
    <w:rsid w:val="004A4E08"/>
    <w:rsid w:val="004A5039"/>
    <w:rsid w:val="004A5EC6"/>
    <w:rsid w:val="004B0FBC"/>
    <w:rsid w:val="004B181F"/>
    <w:rsid w:val="004B312F"/>
    <w:rsid w:val="004C0ECD"/>
    <w:rsid w:val="004C2158"/>
    <w:rsid w:val="004C3A78"/>
    <w:rsid w:val="004C4148"/>
    <w:rsid w:val="004C4870"/>
    <w:rsid w:val="004C5D2A"/>
    <w:rsid w:val="004C6CC4"/>
    <w:rsid w:val="004C7289"/>
    <w:rsid w:val="004C777B"/>
    <w:rsid w:val="004D15C5"/>
    <w:rsid w:val="004D2197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7636"/>
    <w:rsid w:val="004F1D22"/>
    <w:rsid w:val="004F2035"/>
    <w:rsid w:val="004F2F93"/>
    <w:rsid w:val="004F3235"/>
    <w:rsid w:val="004F55A4"/>
    <w:rsid w:val="004F5D4A"/>
    <w:rsid w:val="0050127E"/>
    <w:rsid w:val="00501E77"/>
    <w:rsid w:val="00502143"/>
    <w:rsid w:val="00503BE8"/>
    <w:rsid w:val="00505AD6"/>
    <w:rsid w:val="00505C9F"/>
    <w:rsid w:val="00505CDD"/>
    <w:rsid w:val="00506964"/>
    <w:rsid w:val="005115BB"/>
    <w:rsid w:val="005129A6"/>
    <w:rsid w:val="00512DC3"/>
    <w:rsid w:val="00514C64"/>
    <w:rsid w:val="00517136"/>
    <w:rsid w:val="00521890"/>
    <w:rsid w:val="00522280"/>
    <w:rsid w:val="00523179"/>
    <w:rsid w:val="0052450F"/>
    <w:rsid w:val="005248A5"/>
    <w:rsid w:val="00525946"/>
    <w:rsid w:val="00525DFB"/>
    <w:rsid w:val="0052604F"/>
    <w:rsid w:val="005268F2"/>
    <w:rsid w:val="00527ADE"/>
    <w:rsid w:val="00527D94"/>
    <w:rsid w:val="00530044"/>
    <w:rsid w:val="005351F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4031"/>
    <w:rsid w:val="005447BB"/>
    <w:rsid w:val="00545475"/>
    <w:rsid w:val="0054573F"/>
    <w:rsid w:val="00545AF6"/>
    <w:rsid w:val="0054673D"/>
    <w:rsid w:val="00546DBB"/>
    <w:rsid w:val="00547D47"/>
    <w:rsid w:val="005503C4"/>
    <w:rsid w:val="00550908"/>
    <w:rsid w:val="00551200"/>
    <w:rsid w:val="00551CD8"/>
    <w:rsid w:val="00552CF5"/>
    <w:rsid w:val="005557CD"/>
    <w:rsid w:val="0055746F"/>
    <w:rsid w:val="00557CD0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266D"/>
    <w:rsid w:val="00572872"/>
    <w:rsid w:val="00573FFC"/>
    <w:rsid w:val="005742FE"/>
    <w:rsid w:val="00574367"/>
    <w:rsid w:val="00574F49"/>
    <w:rsid w:val="00576A5B"/>
    <w:rsid w:val="00576EEB"/>
    <w:rsid w:val="00577EFB"/>
    <w:rsid w:val="00581316"/>
    <w:rsid w:val="00581BC9"/>
    <w:rsid w:val="005858D0"/>
    <w:rsid w:val="00585D86"/>
    <w:rsid w:val="005869E1"/>
    <w:rsid w:val="005879BA"/>
    <w:rsid w:val="005927CA"/>
    <w:rsid w:val="005929B7"/>
    <w:rsid w:val="005929FA"/>
    <w:rsid w:val="005931DE"/>
    <w:rsid w:val="005952F5"/>
    <w:rsid w:val="00596496"/>
    <w:rsid w:val="005968DD"/>
    <w:rsid w:val="00597B48"/>
    <w:rsid w:val="005A0188"/>
    <w:rsid w:val="005A0FDA"/>
    <w:rsid w:val="005A139D"/>
    <w:rsid w:val="005A14B6"/>
    <w:rsid w:val="005A5459"/>
    <w:rsid w:val="005A65DC"/>
    <w:rsid w:val="005A66AD"/>
    <w:rsid w:val="005B1F18"/>
    <w:rsid w:val="005C0AD9"/>
    <w:rsid w:val="005C15A5"/>
    <w:rsid w:val="005C1915"/>
    <w:rsid w:val="005C1E19"/>
    <w:rsid w:val="005C31AA"/>
    <w:rsid w:val="005C444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8B2"/>
    <w:rsid w:val="005F0A45"/>
    <w:rsid w:val="005F27EF"/>
    <w:rsid w:val="005F2CFF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420D"/>
    <w:rsid w:val="006045DE"/>
    <w:rsid w:val="006057EE"/>
    <w:rsid w:val="00606D24"/>
    <w:rsid w:val="00606DE6"/>
    <w:rsid w:val="006071A2"/>
    <w:rsid w:val="0061105D"/>
    <w:rsid w:val="00612A23"/>
    <w:rsid w:val="00612F6A"/>
    <w:rsid w:val="006141BF"/>
    <w:rsid w:val="00614F8B"/>
    <w:rsid w:val="00615206"/>
    <w:rsid w:val="0061552D"/>
    <w:rsid w:val="00616681"/>
    <w:rsid w:val="00616EE8"/>
    <w:rsid w:val="00617C23"/>
    <w:rsid w:val="00617D73"/>
    <w:rsid w:val="00620B85"/>
    <w:rsid w:val="00620F92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426"/>
    <w:rsid w:val="00635886"/>
    <w:rsid w:val="006361AA"/>
    <w:rsid w:val="00643F54"/>
    <w:rsid w:val="00645361"/>
    <w:rsid w:val="0064584F"/>
    <w:rsid w:val="00646028"/>
    <w:rsid w:val="006466A9"/>
    <w:rsid w:val="00646E5C"/>
    <w:rsid w:val="00647A53"/>
    <w:rsid w:val="00647B55"/>
    <w:rsid w:val="00647C12"/>
    <w:rsid w:val="006505BD"/>
    <w:rsid w:val="00652DF0"/>
    <w:rsid w:val="00652EAC"/>
    <w:rsid w:val="00653086"/>
    <w:rsid w:val="006563F6"/>
    <w:rsid w:val="00656D3A"/>
    <w:rsid w:val="00657308"/>
    <w:rsid w:val="00657A83"/>
    <w:rsid w:val="00660D72"/>
    <w:rsid w:val="00660F51"/>
    <w:rsid w:val="00661387"/>
    <w:rsid w:val="00661691"/>
    <w:rsid w:val="006624A6"/>
    <w:rsid w:val="00662ACD"/>
    <w:rsid w:val="00662EDE"/>
    <w:rsid w:val="00663DAC"/>
    <w:rsid w:val="00664C66"/>
    <w:rsid w:val="00664FDA"/>
    <w:rsid w:val="00666E41"/>
    <w:rsid w:val="00667608"/>
    <w:rsid w:val="0067081D"/>
    <w:rsid w:val="00670CC3"/>
    <w:rsid w:val="006716D0"/>
    <w:rsid w:val="00672AC9"/>
    <w:rsid w:val="00675608"/>
    <w:rsid w:val="0067682C"/>
    <w:rsid w:val="00677A12"/>
    <w:rsid w:val="0068010B"/>
    <w:rsid w:val="00681282"/>
    <w:rsid w:val="0068345A"/>
    <w:rsid w:val="00683AD9"/>
    <w:rsid w:val="00684A3B"/>
    <w:rsid w:val="00685B87"/>
    <w:rsid w:val="006867B7"/>
    <w:rsid w:val="00690406"/>
    <w:rsid w:val="00690716"/>
    <w:rsid w:val="006922FA"/>
    <w:rsid w:val="00692A4E"/>
    <w:rsid w:val="006946CF"/>
    <w:rsid w:val="00694D5A"/>
    <w:rsid w:val="006958A3"/>
    <w:rsid w:val="006970AC"/>
    <w:rsid w:val="006A06BE"/>
    <w:rsid w:val="006A0BA6"/>
    <w:rsid w:val="006A1921"/>
    <w:rsid w:val="006A40CF"/>
    <w:rsid w:val="006A423D"/>
    <w:rsid w:val="006A4C9D"/>
    <w:rsid w:val="006A6A0F"/>
    <w:rsid w:val="006B158F"/>
    <w:rsid w:val="006B18BC"/>
    <w:rsid w:val="006B3BF5"/>
    <w:rsid w:val="006B3EDD"/>
    <w:rsid w:val="006B3F31"/>
    <w:rsid w:val="006B6079"/>
    <w:rsid w:val="006B61A5"/>
    <w:rsid w:val="006B647C"/>
    <w:rsid w:val="006B6ADF"/>
    <w:rsid w:val="006B6D1F"/>
    <w:rsid w:val="006B7E60"/>
    <w:rsid w:val="006C07B8"/>
    <w:rsid w:val="006C0FE8"/>
    <w:rsid w:val="006C150F"/>
    <w:rsid w:val="006C208B"/>
    <w:rsid w:val="006C2ABE"/>
    <w:rsid w:val="006C3E91"/>
    <w:rsid w:val="006C5148"/>
    <w:rsid w:val="006C531A"/>
    <w:rsid w:val="006C5969"/>
    <w:rsid w:val="006C6F43"/>
    <w:rsid w:val="006C73CB"/>
    <w:rsid w:val="006D058D"/>
    <w:rsid w:val="006D1C5C"/>
    <w:rsid w:val="006D419C"/>
    <w:rsid w:val="006D628E"/>
    <w:rsid w:val="006D6F2F"/>
    <w:rsid w:val="006D75D4"/>
    <w:rsid w:val="006E1020"/>
    <w:rsid w:val="006E138C"/>
    <w:rsid w:val="006E22C3"/>
    <w:rsid w:val="006E2996"/>
    <w:rsid w:val="006E3BB8"/>
    <w:rsid w:val="006E5671"/>
    <w:rsid w:val="006E583F"/>
    <w:rsid w:val="006E74F9"/>
    <w:rsid w:val="006E7591"/>
    <w:rsid w:val="006F0BF9"/>
    <w:rsid w:val="006F0F57"/>
    <w:rsid w:val="006F1847"/>
    <w:rsid w:val="006F32B3"/>
    <w:rsid w:val="006F50F0"/>
    <w:rsid w:val="006F65DE"/>
    <w:rsid w:val="006F6A50"/>
    <w:rsid w:val="006F6C36"/>
    <w:rsid w:val="0070124D"/>
    <w:rsid w:val="00702057"/>
    <w:rsid w:val="0070307D"/>
    <w:rsid w:val="00706499"/>
    <w:rsid w:val="00707A81"/>
    <w:rsid w:val="00710112"/>
    <w:rsid w:val="00710A47"/>
    <w:rsid w:val="00710F1E"/>
    <w:rsid w:val="00711704"/>
    <w:rsid w:val="007143ED"/>
    <w:rsid w:val="00715535"/>
    <w:rsid w:val="0071555F"/>
    <w:rsid w:val="0071573E"/>
    <w:rsid w:val="00715A83"/>
    <w:rsid w:val="00716404"/>
    <w:rsid w:val="0071727A"/>
    <w:rsid w:val="00720A83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E99"/>
    <w:rsid w:val="00731ECE"/>
    <w:rsid w:val="00732082"/>
    <w:rsid w:val="007327D0"/>
    <w:rsid w:val="00732899"/>
    <w:rsid w:val="00733EB5"/>
    <w:rsid w:val="007354C9"/>
    <w:rsid w:val="00735D79"/>
    <w:rsid w:val="00736491"/>
    <w:rsid w:val="00737A98"/>
    <w:rsid w:val="007429EE"/>
    <w:rsid w:val="00742FF8"/>
    <w:rsid w:val="007446A2"/>
    <w:rsid w:val="00746091"/>
    <w:rsid w:val="00747511"/>
    <w:rsid w:val="00752358"/>
    <w:rsid w:val="00752B8D"/>
    <w:rsid w:val="00752DB8"/>
    <w:rsid w:val="007539FC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C07"/>
    <w:rsid w:val="007705BD"/>
    <w:rsid w:val="00770A14"/>
    <w:rsid w:val="0077251D"/>
    <w:rsid w:val="00772F7D"/>
    <w:rsid w:val="00775417"/>
    <w:rsid w:val="007756AA"/>
    <w:rsid w:val="00775C89"/>
    <w:rsid w:val="0077609A"/>
    <w:rsid w:val="00776447"/>
    <w:rsid w:val="007766D4"/>
    <w:rsid w:val="00781E19"/>
    <w:rsid w:val="00782FFA"/>
    <w:rsid w:val="00783EBB"/>
    <w:rsid w:val="00784052"/>
    <w:rsid w:val="007844EC"/>
    <w:rsid w:val="007854A5"/>
    <w:rsid w:val="0078590C"/>
    <w:rsid w:val="007911CF"/>
    <w:rsid w:val="00792559"/>
    <w:rsid w:val="0079366C"/>
    <w:rsid w:val="00794403"/>
    <w:rsid w:val="00795027"/>
    <w:rsid w:val="00795784"/>
    <w:rsid w:val="00796082"/>
    <w:rsid w:val="00796CF3"/>
    <w:rsid w:val="0079762F"/>
    <w:rsid w:val="007A0034"/>
    <w:rsid w:val="007A146C"/>
    <w:rsid w:val="007A1B0D"/>
    <w:rsid w:val="007A28EF"/>
    <w:rsid w:val="007A2D4D"/>
    <w:rsid w:val="007A5CA9"/>
    <w:rsid w:val="007A6D92"/>
    <w:rsid w:val="007B143A"/>
    <w:rsid w:val="007B3850"/>
    <w:rsid w:val="007B50A5"/>
    <w:rsid w:val="007B51E7"/>
    <w:rsid w:val="007B5FFB"/>
    <w:rsid w:val="007C07A2"/>
    <w:rsid w:val="007C08BF"/>
    <w:rsid w:val="007C0EE4"/>
    <w:rsid w:val="007C2923"/>
    <w:rsid w:val="007C57DE"/>
    <w:rsid w:val="007C7CAD"/>
    <w:rsid w:val="007D068C"/>
    <w:rsid w:val="007D1369"/>
    <w:rsid w:val="007D24A7"/>
    <w:rsid w:val="007D29DB"/>
    <w:rsid w:val="007D3493"/>
    <w:rsid w:val="007D361A"/>
    <w:rsid w:val="007D3981"/>
    <w:rsid w:val="007D3B80"/>
    <w:rsid w:val="007D4720"/>
    <w:rsid w:val="007D5D33"/>
    <w:rsid w:val="007E00CC"/>
    <w:rsid w:val="007E0C9C"/>
    <w:rsid w:val="007E0D9C"/>
    <w:rsid w:val="007E2F5F"/>
    <w:rsid w:val="007E33E1"/>
    <w:rsid w:val="007E34BA"/>
    <w:rsid w:val="007E36CE"/>
    <w:rsid w:val="007E3B19"/>
    <w:rsid w:val="007E3DF0"/>
    <w:rsid w:val="007E4521"/>
    <w:rsid w:val="007E4AAF"/>
    <w:rsid w:val="007E4D8A"/>
    <w:rsid w:val="007E5411"/>
    <w:rsid w:val="007E6C10"/>
    <w:rsid w:val="007F16EF"/>
    <w:rsid w:val="007F198D"/>
    <w:rsid w:val="007F32F0"/>
    <w:rsid w:val="007F4365"/>
    <w:rsid w:val="007F5247"/>
    <w:rsid w:val="007F6AB2"/>
    <w:rsid w:val="007F785F"/>
    <w:rsid w:val="007F7A4A"/>
    <w:rsid w:val="008001A4"/>
    <w:rsid w:val="00803370"/>
    <w:rsid w:val="00804F8A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F78"/>
    <w:rsid w:val="008142A1"/>
    <w:rsid w:val="008151E3"/>
    <w:rsid w:val="008159A5"/>
    <w:rsid w:val="00815F12"/>
    <w:rsid w:val="00816AED"/>
    <w:rsid w:val="00816E2A"/>
    <w:rsid w:val="0081774D"/>
    <w:rsid w:val="00820FCE"/>
    <w:rsid w:val="0082307D"/>
    <w:rsid w:val="008238D0"/>
    <w:rsid w:val="00823E6A"/>
    <w:rsid w:val="0082440A"/>
    <w:rsid w:val="00824847"/>
    <w:rsid w:val="008255C4"/>
    <w:rsid w:val="00825A77"/>
    <w:rsid w:val="00825F7A"/>
    <w:rsid w:val="00827974"/>
    <w:rsid w:val="00832081"/>
    <w:rsid w:val="00834703"/>
    <w:rsid w:val="00834867"/>
    <w:rsid w:val="00835654"/>
    <w:rsid w:val="00841FEF"/>
    <w:rsid w:val="00842984"/>
    <w:rsid w:val="0084397A"/>
    <w:rsid w:val="00844DD4"/>
    <w:rsid w:val="00845A9E"/>
    <w:rsid w:val="008515AF"/>
    <w:rsid w:val="008528A6"/>
    <w:rsid w:val="008538E3"/>
    <w:rsid w:val="00855AB7"/>
    <w:rsid w:val="008579CC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4A38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E3"/>
    <w:rsid w:val="0088631E"/>
    <w:rsid w:val="0089190D"/>
    <w:rsid w:val="00892344"/>
    <w:rsid w:val="00895381"/>
    <w:rsid w:val="00897C00"/>
    <w:rsid w:val="008A086B"/>
    <w:rsid w:val="008A16D0"/>
    <w:rsid w:val="008A16FF"/>
    <w:rsid w:val="008A1EEF"/>
    <w:rsid w:val="008A6F48"/>
    <w:rsid w:val="008A771E"/>
    <w:rsid w:val="008B08D8"/>
    <w:rsid w:val="008B2394"/>
    <w:rsid w:val="008B32AE"/>
    <w:rsid w:val="008B422E"/>
    <w:rsid w:val="008B5951"/>
    <w:rsid w:val="008B5989"/>
    <w:rsid w:val="008B5E37"/>
    <w:rsid w:val="008C12B7"/>
    <w:rsid w:val="008C1AA2"/>
    <w:rsid w:val="008C1FA9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1B73"/>
    <w:rsid w:val="008D26CF"/>
    <w:rsid w:val="008D4E32"/>
    <w:rsid w:val="008D63BE"/>
    <w:rsid w:val="008D6C39"/>
    <w:rsid w:val="008D793C"/>
    <w:rsid w:val="008E11F1"/>
    <w:rsid w:val="008E138F"/>
    <w:rsid w:val="008E3807"/>
    <w:rsid w:val="008E46BE"/>
    <w:rsid w:val="008E58C0"/>
    <w:rsid w:val="008E677B"/>
    <w:rsid w:val="008E7185"/>
    <w:rsid w:val="008F05C9"/>
    <w:rsid w:val="008F0829"/>
    <w:rsid w:val="008F1537"/>
    <w:rsid w:val="008F16FE"/>
    <w:rsid w:val="008F2012"/>
    <w:rsid w:val="008F3475"/>
    <w:rsid w:val="008F4861"/>
    <w:rsid w:val="008F50E5"/>
    <w:rsid w:val="008F50FC"/>
    <w:rsid w:val="008F5785"/>
    <w:rsid w:val="008F732A"/>
    <w:rsid w:val="00900D74"/>
    <w:rsid w:val="0090134B"/>
    <w:rsid w:val="00901ED9"/>
    <w:rsid w:val="00902034"/>
    <w:rsid w:val="009022B2"/>
    <w:rsid w:val="00903B63"/>
    <w:rsid w:val="00904CF6"/>
    <w:rsid w:val="00904D54"/>
    <w:rsid w:val="009056A0"/>
    <w:rsid w:val="00906ED6"/>
    <w:rsid w:val="00906FE9"/>
    <w:rsid w:val="00912AB0"/>
    <w:rsid w:val="00912C95"/>
    <w:rsid w:val="00914599"/>
    <w:rsid w:val="00917D95"/>
    <w:rsid w:val="00920486"/>
    <w:rsid w:val="0092115B"/>
    <w:rsid w:val="0092326D"/>
    <w:rsid w:val="009232CA"/>
    <w:rsid w:val="0092339E"/>
    <w:rsid w:val="009240BB"/>
    <w:rsid w:val="00924964"/>
    <w:rsid w:val="00925492"/>
    <w:rsid w:val="0092589D"/>
    <w:rsid w:val="00926BBC"/>
    <w:rsid w:val="00926ED4"/>
    <w:rsid w:val="00927CAE"/>
    <w:rsid w:val="00930827"/>
    <w:rsid w:val="00930DC9"/>
    <w:rsid w:val="00932AA5"/>
    <w:rsid w:val="009335D4"/>
    <w:rsid w:val="00934CF1"/>
    <w:rsid w:val="00935961"/>
    <w:rsid w:val="00935994"/>
    <w:rsid w:val="009362EC"/>
    <w:rsid w:val="00937C17"/>
    <w:rsid w:val="00941874"/>
    <w:rsid w:val="00944677"/>
    <w:rsid w:val="0094613B"/>
    <w:rsid w:val="009461E0"/>
    <w:rsid w:val="00950318"/>
    <w:rsid w:val="00950B5A"/>
    <w:rsid w:val="0095146E"/>
    <w:rsid w:val="0095173D"/>
    <w:rsid w:val="00952717"/>
    <w:rsid w:val="00953F55"/>
    <w:rsid w:val="0095424E"/>
    <w:rsid w:val="009575D9"/>
    <w:rsid w:val="00957C95"/>
    <w:rsid w:val="00961420"/>
    <w:rsid w:val="00961B4B"/>
    <w:rsid w:val="009620DD"/>
    <w:rsid w:val="0096622A"/>
    <w:rsid w:val="0096707B"/>
    <w:rsid w:val="009703D3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C3"/>
    <w:rsid w:val="009966B2"/>
    <w:rsid w:val="00997D6D"/>
    <w:rsid w:val="00997DFB"/>
    <w:rsid w:val="00997E9B"/>
    <w:rsid w:val="009A0FA5"/>
    <w:rsid w:val="009A1CEB"/>
    <w:rsid w:val="009A1DAB"/>
    <w:rsid w:val="009A4ECA"/>
    <w:rsid w:val="009A4FB3"/>
    <w:rsid w:val="009A5410"/>
    <w:rsid w:val="009A629F"/>
    <w:rsid w:val="009A6C11"/>
    <w:rsid w:val="009A7DA7"/>
    <w:rsid w:val="009A7E32"/>
    <w:rsid w:val="009B1604"/>
    <w:rsid w:val="009B3EE6"/>
    <w:rsid w:val="009B4666"/>
    <w:rsid w:val="009B54CD"/>
    <w:rsid w:val="009B649A"/>
    <w:rsid w:val="009B6A15"/>
    <w:rsid w:val="009B71EB"/>
    <w:rsid w:val="009B78B8"/>
    <w:rsid w:val="009B7B63"/>
    <w:rsid w:val="009C03A2"/>
    <w:rsid w:val="009C07E4"/>
    <w:rsid w:val="009C1C24"/>
    <w:rsid w:val="009C2209"/>
    <w:rsid w:val="009C3353"/>
    <w:rsid w:val="009C4D55"/>
    <w:rsid w:val="009C6E3E"/>
    <w:rsid w:val="009C6F07"/>
    <w:rsid w:val="009C74C8"/>
    <w:rsid w:val="009D07C9"/>
    <w:rsid w:val="009D0E0B"/>
    <w:rsid w:val="009D102C"/>
    <w:rsid w:val="009D17F7"/>
    <w:rsid w:val="009D4B9B"/>
    <w:rsid w:val="009D570F"/>
    <w:rsid w:val="009D5CA9"/>
    <w:rsid w:val="009D5EF8"/>
    <w:rsid w:val="009D6002"/>
    <w:rsid w:val="009D7DF2"/>
    <w:rsid w:val="009E16E7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228E"/>
    <w:rsid w:val="009F280A"/>
    <w:rsid w:val="009F2A1A"/>
    <w:rsid w:val="009F2B08"/>
    <w:rsid w:val="009F2F56"/>
    <w:rsid w:val="009F322A"/>
    <w:rsid w:val="009F342F"/>
    <w:rsid w:val="009F392E"/>
    <w:rsid w:val="009F3A19"/>
    <w:rsid w:val="009F59D7"/>
    <w:rsid w:val="009F6E10"/>
    <w:rsid w:val="009F6E73"/>
    <w:rsid w:val="00A01BE3"/>
    <w:rsid w:val="00A034E0"/>
    <w:rsid w:val="00A03636"/>
    <w:rsid w:val="00A04301"/>
    <w:rsid w:val="00A04440"/>
    <w:rsid w:val="00A053FE"/>
    <w:rsid w:val="00A067CC"/>
    <w:rsid w:val="00A124EE"/>
    <w:rsid w:val="00A13A63"/>
    <w:rsid w:val="00A14A11"/>
    <w:rsid w:val="00A150C5"/>
    <w:rsid w:val="00A15171"/>
    <w:rsid w:val="00A2152F"/>
    <w:rsid w:val="00A222DC"/>
    <w:rsid w:val="00A247C8"/>
    <w:rsid w:val="00A25B08"/>
    <w:rsid w:val="00A273DC"/>
    <w:rsid w:val="00A27DB6"/>
    <w:rsid w:val="00A30114"/>
    <w:rsid w:val="00A3244D"/>
    <w:rsid w:val="00A339DC"/>
    <w:rsid w:val="00A3650D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812"/>
    <w:rsid w:val="00A44F0D"/>
    <w:rsid w:val="00A459D9"/>
    <w:rsid w:val="00A45C08"/>
    <w:rsid w:val="00A46EE9"/>
    <w:rsid w:val="00A53FE3"/>
    <w:rsid w:val="00A576CF"/>
    <w:rsid w:val="00A57853"/>
    <w:rsid w:val="00A601D2"/>
    <w:rsid w:val="00A621AC"/>
    <w:rsid w:val="00A62C35"/>
    <w:rsid w:val="00A64C21"/>
    <w:rsid w:val="00A64C40"/>
    <w:rsid w:val="00A661D1"/>
    <w:rsid w:val="00A6719B"/>
    <w:rsid w:val="00A678A5"/>
    <w:rsid w:val="00A70004"/>
    <w:rsid w:val="00A71855"/>
    <w:rsid w:val="00A73D3C"/>
    <w:rsid w:val="00A75484"/>
    <w:rsid w:val="00A76BA4"/>
    <w:rsid w:val="00A77034"/>
    <w:rsid w:val="00A77105"/>
    <w:rsid w:val="00A77B5F"/>
    <w:rsid w:val="00A77DDE"/>
    <w:rsid w:val="00A809DE"/>
    <w:rsid w:val="00A80FEB"/>
    <w:rsid w:val="00A817D5"/>
    <w:rsid w:val="00A83402"/>
    <w:rsid w:val="00A83CB9"/>
    <w:rsid w:val="00A8473C"/>
    <w:rsid w:val="00A86C0F"/>
    <w:rsid w:val="00A87A6C"/>
    <w:rsid w:val="00A87C96"/>
    <w:rsid w:val="00A90B16"/>
    <w:rsid w:val="00A9104F"/>
    <w:rsid w:val="00A91634"/>
    <w:rsid w:val="00A91EB4"/>
    <w:rsid w:val="00A9689A"/>
    <w:rsid w:val="00AA20AE"/>
    <w:rsid w:val="00AA236B"/>
    <w:rsid w:val="00AA4031"/>
    <w:rsid w:val="00AA45F4"/>
    <w:rsid w:val="00AA46C8"/>
    <w:rsid w:val="00AA4CA8"/>
    <w:rsid w:val="00AA6AE3"/>
    <w:rsid w:val="00AA6F27"/>
    <w:rsid w:val="00AA70D9"/>
    <w:rsid w:val="00AA7109"/>
    <w:rsid w:val="00AB009F"/>
    <w:rsid w:val="00AB0271"/>
    <w:rsid w:val="00AB02B7"/>
    <w:rsid w:val="00AB1518"/>
    <w:rsid w:val="00AB2981"/>
    <w:rsid w:val="00AB3181"/>
    <w:rsid w:val="00AB3476"/>
    <w:rsid w:val="00AB3B2D"/>
    <w:rsid w:val="00AB4167"/>
    <w:rsid w:val="00AB487F"/>
    <w:rsid w:val="00AB6126"/>
    <w:rsid w:val="00AB6FEF"/>
    <w:rsid w:val="00AC2017"/>
    <w:rsid w:val="00AC2850"/>
    <w:rsid w:val="00AC2F20"/>
    <w:rsid w:val="00AC300C"/>
    <w:rsid w:val="00AC4380"/>
    <w:rsid w:val="00AC55CD"/>
    <w:rsid w:val="00AC6E65"/>
    <w:rsid w:val="00AD05CF"/>
    <w:rsid w:val="00AD2102"/>
    <w:rsid w:val="00AD2D07"/>
    <w:rsid w:val="00AD2E67"/>
    <w:rsid w:val="00AD3434"/>
    <w:rsid w:val="00AD3C20"/>
    <w:rsid w:val="00AD64A2"/>
    <w:rsid w:val="00AD6E2E"/>
    <w:rsid w:val="00AE29E4"/>
    <w:rsid w:val="00AE3CA6"/>
    <w:rsid w:val="00AF047B"/>
    <w:rsid w:val="00AF0AD4"/>
    <w:rsid w:val="00AF25F0"/>
    <w:rsid w:val="00AF4069"/>
    <w:rsid w:val="00AF437F"/>
    <w:rsid w:val="00AF6861"/>
    <w:rsid w:val="00AF7BB7"/>
    <w:rsid w:val="00B00CF5"/>
    <w:rsid w:val="00B00DB1"/>
    <w:rsid w:val="00B01E0D"/>
    <w:rsid w:val="00B02266"/>
    <w:rsid w:val="00B03647"/>
    <w:rsid w:val="00B03694"/>
    <w:rsid w:val="00B03CFD"/>
    <w:rsid w:val="00B05BC4"/>
    <w:rsid w:val="00B06C12"/>
    <w:rsid w:val="00B1023A"/>
    <w:rsid w:val="00B11B09"/>
    <w:rsid w:val="00B12BA5"/>
    <w:rsid w:val="00B13006"/>
    <w:rsid w:val="00B15421"/>
    <w:rsid w:val="00B1549B"/>
    <w:rsid w:val="00B15737"/>
    <w:rsid w:val="00B15CFD"/>
    <w:rsid w:val="00B16683"/>
    <w:rsid w:val="00B16C33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C01"/>
    <w:rsid w:val="00B30FD3"/>
    <w:rsid w:val="00B3117C"/>
    <w:rsid w:val="00B31E81"/>
    <w:rsid w:val="00B31EAF"/>
    <w:rsid w:val="00B3241F"/>
    <w:rsid w:val="00B40062"/>
    <w:rsid w:val="00B41F05"/>
    <w:rsid w:val="00B43B28"/>
    <w:rsid w:val="00B44662"/>
    <w:rsid w:val="00B45C8A"/>
    <w:rsid w:val="00B50A17"/>
    <w:rsid w:val="00B5128D"/>
    <w:rsid w:val="00B518BE"/>
    <w:rsid w:val="00B51AAC"/>
    <w:rsid w:val="00B52236"/>
    <w:rsid w:val="00B52CAE"/>
    <w:rsid w:val="00B53095"/>
    <w:rsid w:val="00B551B9"/>
    <w:rsid w:val="00B55B3C"/>
    <w:rsid w:val="00B579E6"/>
    <w:rsid w:val="00B600E6"/>
    <w:rsid w:val="00B615CA"/>
    <w:rsid w:val="00B6376B"/>
    <w:rsid w:val="00B641AD"/>
    <w:rsid w:val="00B654B8"/>
    <w:rsid w:val="00B66516"/>
    <w:rsid w:val="00B67D2B"/>
    <w:rsid w:val="00B7128F"/>
    <w:rsid w:val="00B71544"/>
    <w:rsid w:val="00B71B0E"/>
    <w:rsid w:val="00B71B22"/>
    <w:rsid w:val="00B71F38"/>
    <w:rsid w:val="00B73924"/>
    <w:rsid w:val="00B73CDE"/>
    <w:rsid w:val="00B7429A"/>
    <w:rsid w:val="00B743A0"/>
    <w:rsid w:val="00B74CB2"/>
    <w:rsid w:val="00B74DAF"/>
    <w:rsid w:val="00B75985"/>
    <w:rsid w:val="00B77649"/>
    <w:rsid w:val="00B7769F"/>
    <w:rsid w:val="00B80065"/>
    <w:rsid w:val="00B822FE"/>
    <w:rsid w:val="00B83E89"/>
    <w:rsid w:val="00B847BC"/>
    <w:rsid w:val="00B84CB8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9C9"/>
    <w:rsid w:val="00B96BFE"/>
    <w:rsid w:val="00BA0829"/>
    <w:rsid w:val="00BA3275"/>
    <w:rsid w:val="00BA4ADD"/>
    <w:rsid w:val="00BA514C"/>
    <w:rsid w:val="00BA6648"/>
    <w:rsid w:val="00BA6967"/>
    <w:rsid w:val="00BA71D6"/>
    <w:rsid w:val="00BA7DA2"/>
    <w:rsid w:val="00BA7DD6"/>
    <w:rsid w:val="00BB09F0"/>
    <w:rsid w:val="00BB0BD8"/>
    <w:rsid w:val="00BB32E6"/>
    <w:rsid w:val="00BB3726"/>
    <w:rsid w:val="00BB4792"/>
    <w:rsid w:val="00BC1275"/>
    <w:rsid w:val="00BC2C1A"/>
    <w:rsid w:val="00BC3CFD"/>
    <w:rsid w:val="00BC3E7C"/>
    <w:rsid w:val="00BC58EF"/>
    <w:rsid w:val="00BC69F9"/>
    <w:rsid w:val="00BC6CBA"/>
    <w:rsid w:val="00BC7BA7"/>
    <w:rsid w:val="00BD072E"/>
    <w:rsid w:val="00BD0CB8"/>
    <w:rsid w:val="00BD13DF"/>
    <w:rsid w:val="00BD156A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740E"/>
    <w:rsid w:val="00C00633"/>
    <w:rsid w:val="00C00C01"/>
    <w:rsid w:val="00C01F2D"/>
    <w:rsid w:val="00C02445"/>
    <w:rsid w:val="00C02F64"/>
    <w:rsid w:val="00C04D8F"/>
    <w:rsid w:val="00C05F92"/>
    <w:rsid w:val="00C069DC"/>
    <w:rsid w:val="00C070CE"/>
    <w:rsid w:val="00C11553"/>
    <w:rsid w:val="00C12102"/>
    <w:rsid w:val="00C145E5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DE2"/>
    <w:rsid w:val="00C26EC8"/>
    <w:rsid w:val="00C26F0F"/>
    <w:rsid w:val="00C27D35"/>
    <w:rsid w:val="00C306AF"/>
    <w:rsid w:val="00C30BCE"/>
    <w:rsid w:val="00C32633"/>
    <w:rsid w:val="00C35226"/>
    <w:rsid w:val="00C354E3"/>
    <w:rsid w:val="00C35514"/>
    <w:rsid w:val="00C37624"/>
    <w:rsid w:val="00C3770C"/>
    <w:rsid w:val="00C37EBE"/>
    <w:rsid w:val="00C4082C"/>
    <w:rsid w:val="00C433C4"/>
    <w:rsid w:val="00C450D8"/>
    <w:rsid w:val="00C471B9"/>
    <w:rsid w:val="00C47969"/>
    <w:rsid w:val="00C47A0D"/>
    <w:rsid w:val="00C501CC"/>
    <w:rsid w:val="00C5047F"/>
    <w:rsid w:val="00C5180D"/>
    <w:rsid w:val="00C519FB"/>
    <w:rsid w:val="00C51A0D"/>
    <w:rsid w:val="00C52546"/>
    <w:rsid w:val="00C52A32"/>
    <w:rsid w:val="00C54450"/>
    <w:rsid w:val="00C607D8"/>
    <w:rsid w:val="00C62CEB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C10"/>
    <w:rsid w:val="00C73153"/>
    <w:rsid w:val="00C749A4"/>
    <w:rsid w:val="00C75236"/>
    <w:rsid w:val="00C75EF7"/>
    <w:rsid w:val="00C76425"/>
    <w:rsid w:val="00C7678E"/>
    <w:rsid w:val="00C771DA"/>
    <w:rsid w:val="00C7748C"/>
    <w:rsid w:val="00C77CB3"/>
    <w:rsid w:val="00C808D6"/>
    <w:rsid w:val="00C8665E"/>
    <w:rsid w:val="00C867C6"/>
    <w:rsid w:val="00C900E7"/>
    <w:rsid w:val="00C9121C"/>
    <w:rsid w:val="00C922A6"/>
    <w:rsid w:val="00C92835"/>
    <w:rsid w:val="00C932C5"/>
    <w:rsid w:val="00C94682"/>
    <w:rsid w:val="00C9485B"/>
    <w:rsid w:val="00C94A8D"/>
    <w:rsid w:val="00C94B02"/>
    <w:rsid w:val="00C96559"/>
    <w:rsid w:val="00C9682D"/>
    <w:rsid w:val="00CA274E"/>
    <w:rsid w:val="00CA3F6F"/>
    <w:rsid w:val="00CA497F"/>
    <w:rsid w:val="00CA5E27"/>
    <w:rsid w:val="00CA6360"/>
    <w:rsid w:val="00CA795A"/>
    <w:rsid w:val="00CB061C"/>
    <w:rsid w:val="00CB0FC6"/>
    <w:rsid w:val="00CB3CE9"/>
    <w:rsid w:val="00CB3F57"/>
    <w:rsid w:val="00CB46BD"/>
    <w:rsid w:val="00CB4FBD"/>
    <w:rsid w:val="00CB5372"/>
    <w:rsid w:val="00CB5FC8"/>
    <w:rsid w:val="00CB62E6"/>
    <w:rsid w:val="00CB78C3"/>
    <w:rsid w:val="00CB7A36"/>
    <w:rsid w:val="00CC20D5"/>
    <w:rsid w:val="00CC4514"/>
    <w:rsid w:val="00CC46FB"/>
    <w:rsid w:val="00CC5B3D"/>
    <w:rsid w:val="00CC616B"/>
    <w:rsid w:val="00CC61A5"/>
    <w:rsid w:val="00CC61F5"/>
    <w:rsid w:val="00CC69C8"/>
    <w:rsid w:val="00CC7289"/>
    <w:rsid w:val="00CC76B5"/>
    <w:rsid w:val="00CC7A4F"/>
    <w:rsid w:val="00CC7D4D"/>
    <w:rsid w:val="00CD0223"/>
    <w:rsid w:val="00CD0EE5"/>
    <w:rsid w:val="00CD10EC"/>
    <w:rsid w:val="00CD1620"/>
    <w:rsid w:val="00CD20E2"/>
    <w:rsid w:val="00CD3F80"/>
    <w:rsid w:val="00CD5301"/>
    <w:rsid w:val="00CD5399"/>
    <w:rsid w:val="00CD5547"/>
    <w:rsid w:val="00CD59FD"/>
    <w:rsid w:val="00CD5CD0"/>
    <w:rsid w:val="00CD6955"/>
    <w:rsid w:val="00CD6BF3"/>
    <w:rsid w:val="00CD6BF5"/>
    <w:rsid w:val="00CE01D1"/>
    <w:rsid w:val="00CE0BAE"/>
    <w:rsid w:val="00CE0C86"/>
    <w:rsid w:val="00CE178E"/>
    <w:rsid w:val="00CE1BCD"/>
    <w:rsid w:val="00CE3490"/>
    <w:rsid w:val="00CE4949"/>
    <w:rsid w:val="00CE4C6E"/>
    <w:rsid w:val="00CE6E79"/>
    <w:rsid w:val="00CE757C"/>
    <w:rsid w:val="00CE7B00"/>
    <w:rsid w:val="00CF039D"/>
    <w:rsid w:val="00CF17B9"/>
    <w:rsid w:val="00CF1B92"/>
    <w:rsid w:val="00CF23D8"/>
    <w:rsid w:val="00CF29E9"/>
    <w:rsid w:val="00CF3FEA"/>
    <w:rsid w:val="00CF5DDA"/>
    <w:rsid w:val="00CF5F67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52FC"/>
    <w:rsid w:val="00D05E88"/>
    <w:rsid w:val="00D068F6"/>
    <w:rsid w:val="00D078FC"/>
    <w:rsid w:val="00D12D8E"/>
    <w:rsid w:val="00D13D86"/>
    <w:rsid w:val="00D14CA6"/>
    <w:rsid w:val="00D1668C"/>
    <w:rsid w:val="00D16829"/>
    <w:rsid w:val="00D200D9"/>
    <w:rsid w:val="00D20FEB"/>
    <w:rsid w:val="00D21EE2"/>
    <w:rsid w:val="00D234BC"/>
    <w:rsid w:val="00D2709F"/>
    <w:rsid w:val="00D27F9E"/>
    <w:rsid w:val="00D3005F"/>
    <w:rsid w:val="00D3258C"/>
    <w:rsid w:val="00D3303F"/>
    <w:rsid w:val="00D34548"/>
    <w:rsid w:val="00D35569"/>
    <w:rsid w:val="00D41020"/>
    <w:rsid w:val="00D411B7"/>
    <w:rsid w:val="00D42137"/>
    <w:rsid w:val="00D43598"/>
    <w:rsid w:val="00D43944"/>
    <w:rsid w:val="00D43EB9"/>
    <w:rsid w:val="00D44DC4"/>
    <w:rsid w:val="00D46AC0"/>
    <w:rsid w:val="00D47193"/>
    <w:rsid w:val="00D47579"/>
    <w:rsid w:val="00D508DA"/>
    <w:rsid w:val="00D52898"/>
    <w:rsid w:val="00D5408F"/>
    <w:rsid w:val="00D54336"/>
    <w:rsid w:val="00D54742"/>
    <w:rsid w:val="00D547A1"/>
    <w:rsid w:val="00D54936"/>
    <w:rsid w:val="00D54D83"/>
    <w:rsid w:val="00D55717"/>
    <w:rsid w:val="00D55ED2"/>
    <w:rsid w:val="00D56D2B"/>
    <w:rsid w:val="00D57530"/>
    <w:rsid w:val="00D61A86"/>
    <w:rsid w:val="00D62C26"/>
    <w:rsid w:val="00D62C8B"/>
    <w:rsid w:val="00D63C13"/>
    <w:rsid w:val="00D6468B"/>
    <w:rsid w:val="00D65512"/>
    <w:rsid w:val="00D65689"/>
    <w:rsid w:val="00D65BD9"/>
    <w:rsid w:val="00D65F64"/>
    <w:rsid w:val="00D72FBC"/>
    <w:rsid w:val="00D734A5"/>
    <w:rsid w:val="00D758B8"/>
    <w:rsid w:val="00D75DD9"/>
    <w:rsid w:val="00D767C2"/>
    <w:rsid w:val="00D778D4"/>
    <w:rsid w:val="00D779A2"/>
    <w:rsid w:val="00D77C28"/>
    <w:rsid w:val="00D77DB1"/>
    <w:rsid w:val="00D8055B"/>
    <w:rsid w:val="00D806E8"/>
    <w:rsid w:val="00D80E81"/>
    <w:rsid w:val="00D822D5"/>
    <w:rsid w:val="00D82B39"/>
    <w:rsid w:val="00D831DC"/>
    <w:rsid w:val="00D84495"/>
    <w:rsid w:val="00D851B2"/>
    <w:rsid w:val="00D85544"/>
    <w:rsid w:val="00D85C28"/>
    <w:rsid w:val="00D86692"/>
    <w:rsid w:val="00D86A9D"/>
    <w:rsid w:val="00D86FF4"/>
    <w:rsid w:val="00D91865"/>
    <w:rsid w:val="00D93E7E"/>
    <w:rsid w:val="00D944AF"/>
    <w:rsid w:val="00D95DD1"/>
    <w:rsid w:val="00D96098"/>
    <w:rsid w:val="00D96329"/>
    <w:rsid w:val="00D971A2"/>
    <w:rsid w:val="00D975E3"/>
    <w:rsid w:val="00D97777"/>
    <w:rsid w:val="00DA024D"/>
    <w:rsid w:val="00DA1551"/>
    <w:rsid w:val="00DA29BA"/>
    <w:rsid w:val="00DA2F19"/>
    <w:rsid w:val="00DA40E0"/>
    <w:rsid w:val="00DA5F1C"/>
    <w:rsid w:val="00DA6E81"/>
    <w:rsid w:val="00DB0F5A"/>
    <w:rsid w:val="00DB2D98"/>
    <w:rsid w:val="00DB45B4"/>
    <w:rsid w:val="00DB4AA7"/>
    <w:rsid w:val="00DC1839"/>
    <w:rsid w:val="00DC2782"/>
    <w:rsid w:val="00DC3143"/>
    <w:rsid w:val="00DC396E"/>
    <w:rsid w:val="00DC4B16"/>
    <w:rsid w:val="00DC520F"/>
    <w:rsid w:val="00DC5543"/>
    <w:rsid w:val="00DC6462"/>
    <w:rsid w:val="00DC6DF6"/>
    <w:rsid w:val="00DC6F78"/>
    <w:rsid w:val="00DC7016"/>
    <w:rsid w:val="00DD1E00"/>
    <w:rsid w:val="00DD2BF3"/>
    <w:rsid w:val="00DD4437"/>
    <w:rsid w:val="00DD4D9D"/>
    <w:rsid w:val="00DD51A6"/>
    <w:rsid w:val="00DD63B9"/>
    <w:rsid w:val="00DE0191"/>
    <w:rsid w:val="00DE0AFF"/>
    <w:rsid w:val="00DE0EAE"/>
    <w:rsid w:val="00DE18C9"/>
    <w:rsid w:val="00DE4C15"/>
    <w:rsid w:val="00DE51C2"/>
    <w:rsid w:val="00DE639D"/>
    <w:rsid w:val="00DE6EF3"/>
    <w:rsid w:val="00DE72C5"/>
    <w:rsid w:val="00DE7773"/>
    <w:rsid w:val="00DF1BA7"/>
    <w:rsid w:val="00DF1E0F"/>
    <w:rsid w:val="00DF2619"/>
    <w:rsid w:val="00DF3897"/>
    <w:rsid w:val="00DF3BC1"/>
    <w:rsid w:val="00DF4DE9"/>
    <w:rsid w:val="00DF5FC3"/>
    <w:rsid w:val="00DF7B8D"/>
    <w:rsid w:val="00DF7BAC"/>
    <w:rsid w:val="00DF7F55"/>
    <w:rsid w:val="00E001B7"/>
    <w:rsid w:val="00E02094"/>
    <w:rsid w:val="00E031ED"/>
    <w:rsid w:val="00E03DF3"/>
    <w:rsid w:val="00E11AAB"/>
    <w:rsid w:val="00E13399"/>
    <w:rsid w:val="00E13C66"/>
    <w:rsid w:val="00E154A0"/>
    <w:rsid w:val="00E159CA"/>
    <w:rsid w:val="00E20050"/>
    <w:rsid w:val="00E2030B"/>
    <w:rsid w:val="00E2034E"/>
    <w:rsid w:val="00E20DF2"/>
    <w:rsid w:val="00E23042"/>
    <w:rsid w:val="00E239F6"/>
    <w:rsid w:val="00E242D7"/>
    <w:rsid w:val="00E25818"/>
    <w:rsid w:val="00E2583B"/>
    <w:rsid w:val="00E259FE"/>
    <w:rsid w:val="00E262EE"/>
    <w:rsid w:val="00E27456"/>
    <w:rsid w:val="00E31676"/>
    <w:rsid w:val="00E320DD"/>
    <w:rsid w:val="00E33263"/>
    <w:rsid w:val="00E36FCE"/>
    <w:rsid w:val="00E37543"/>
    <w:rsid w:val="00E37F5B"/>
    <w:rsid w:val="00E40BFD"/>
    <w:rsid w:val="00E419CF"/>
    <w:rsid w:val="00E4503C"/>
    <w:rsid w:val="00E45283"/>
    <w:rsid w:val="00E45AA0"/>
    <w:rsid w:val="00E45B05"/>
    <w:rsid w:val="00E45B2A"/>
    <w:rsid w:val="00E470D0"/>
    <w:rsid w:val="00E50545"/>
    <w:rsid w:val="00E50E91"/>
    <w:rsid w:val="00E52A75"/>
    <w:rsid w:val="00E531C7"/>
    <w:rsid w:val="00E55108"/>
    <w:rsid w:val="00E55F3D"/>
    <w:rsid w:val="00E571F0"/>
    <w:rsid w:val="00E575E6"/>
    <w:rsid w:val="00E6045D"/>
    <w:rsid w:val="00E608F8"/>
    <w:rsid w:val="00E60949"/>
    <w:rsid w:val="00E60975"/>
    <w:rsid w:val="00E6144C"/>
    <w:rsid w:val="00E61854"/>
    <w:rsid w:val="00E625D8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47C8"/>
    <w:rsid w:val="00E76007"/>
    <w:rsid w:val="00E760A2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949"/>
    <w:rsid w:val="00EB7333"/>
    <w:rsid w:val="00EC324E"/>
    <w:rsid w:val="00EC5AD7"/>
    <w:rsid w:val="00EC73FA"/>
    <w:rsid w:val="00ED0027"/>
    <w:rsid w:val="00ED047B"/>
    <w:rsid w:val="00ED2976"/>
    <w:rsid w:val="00ED391D"/>
    <w:rsid w:val="00ED3C73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546"/>
    <w:rsid w:val="00EE2561"/>
    <w:rsid w:val="00EE2EE5"/>
    <w:rsid w:val="00EE48AD"/>
    <w:rsid w:val="00EE4D2E"/>
    <w:rsid w:val="00EE4D9B"/>
    <w:rsid w:val="00EE4EC9"/>
    <w:rsid w:val="00EE662C"/>
    <w:rsid w:val="00EE67B7"/>
    <w:rsid w:val="00EE6E9B"/>
    <w:rsid w:val="00EE7DC1"/>
    <w:rsid w:val="00EF039A"/>
    <w:rsid w:val="00EF03F1"/>
    <w:rsid w:val="00EF051D"/>
    <w:rsid w:val="00EF0C3F"/>
    <w:rsid w:val="00EF4D0B"/>
    <w:rsid w:val="00EF5B2B"/>
    <w:rsid w:val="00EF5FEC"/>
    <w:rsid w:val="00EF6072"/>
    <w:rsid w:val="00EF63CE"/>
    <w:rsid w:val="00EF6B49"/>
    <w:rsid w:val="00EF6EE9"/>
    <w:rsid w:val="00EF70D2"/>
    <w:rsid w:val="00F0014A"/>
    <w:rsid w:val="00F02F58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3084"/>
    <w:rsid w:val="00F13C41"/>
    <w:rsid w:val="00F143D1"/>
    <w:rsid w:val="00F144A6"/>
    <w:rsid w:val="00F14849"/>
    <w:rsid w:val="00F15064"/>
    <w:rsid w:val="00F153F0"/>
    <w:rsid w:val="00F15B04"/>
    <w:rsid w:val="00F16375"/>
    <w:rsid w:val="00F168B3"/>
    <w:rsid w:val="00F17F00"/>
    <w:rsid w:val="00F20B0D"/>
    <w:rsid w:val="00F218B9"/>
    <w:rsid w:val="00F23446"/>
    <w:rsid w:val="00F23560"/>
    <w:rsid w:val="00F2434D"/>
    <w:rsid w:val="00F2443A"/>
    <w:rsid w:val="00F25DEC"/>
    <w:rsid w:val="00F25E0A"/>
    <w:rsid w:val="00F302B7"/>
    <w:rsid w:val="00F312DB"/>
    <w:rsid w:val="00F3206A"/>
    <w:rsid w:val="00F342CC"/>
    <w:rsid w:val="00F34346"/>
    <w:rsid w:val="00F34D6A"/>
    <w:rsid w:val="00F36802"/>
    <w:rsid w:val="00F36918"/>
    <w:rsid w:val="00F37E8A"/>
    <w:rsid w:val="00F43AED"/>
    <w:rsid w:val="00F43ECB"/>
    <w:rsid w:val="00F455BC"/>
    <w:rsid w:val="00F472A3"/>
    <w:rsid w:val="00F472DB"/>
    <w:rsid w:val="00F4753D"/>
    <w:rsid w:val="00F47ABE"/>
    <w:rsid w:val="00F51E82"/>
    <w:rsid w:val="00F523C2"/>
    <w:rsid w:val="00F53108"/>
    <w:rsid w:val="00F534CF"/>
    <w:rsid w:val="00F53C73"/>
    <w:rsid w:val="00F53DAD"/>
    <w:rsid w:val="00F54AB5"/>
    <w:rsid w:val="00F5600C"/>
    <w:rsid w:val="00F56596"/>
    <w:rsid w:val="00F57F3E"/>
    <w:rsid w:val="00F601EF"/>
    <w:rsid w:val="00F61654"/>
    <w:rsid w:val="00F62069"/>
    <w:rsid w:val="00F62974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42DF"/>
    <w:rsid w:val="00F84BC3"/>
    <w:rsid w:val="00F8669C"/>
    <w:rsid w:val="00F867F0"/>
    <w:rsid w:val="00F871FB"/>
    <w:rsid w:val="00F90803"/>
    <w:rsid w:val="00F91A0E"/>
    <w:rsid w:val="00F92C82"/>
    <w:rsid w:val="00F964B0"/>
    <w:rsid w:val="00F97341"/>
    <w:rsid w:val="00FA007F"/>
    <w:rsid w:val="00FA05B0"/>
    <w:rsid w:val="00FA20EF"/>
    <w:rsid w:val="00FA5B6E"/>
    <w:rsid w:val="00FA6123"/>
    <w:rsid w:val="00FA75B5"/>
    <w:rsid w:val="00FB08A3"/>
    <w:rsid w:val="00FB18EB"/>
    <w:rsid w:val="00FB418A"/>
    <w:rsid w:val="00FB4FAA"/>
    <w:rsid w:val="00FB4FCC"/>
    <w:rsid w:val="00FB5236"/>
    <w:rsid w:val="00FB611D"/>
    <w:rsid w:val="00FB722F"/>
    <w:rsid w:val="00FC0428"/>
    <w:rsid w:val="00FC0898"/>
    <w:rsid w:val="00FC0B06"/>
    <w:rsid w:val="00FC0E1A"/>
    <w:rsid w:val="00FC3B0A"/>
    <w:rsid w:val="00FC40B4"/>
    <w:rsid w:val="00FC416A"/>
    <w:rsid w:val="00FC620F"/>
    <w:rsid w:val="00FC6F23"/>
    <w:rsid w:val="00FC7488"/>
    <w:rsid w:val="00FD2E0A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6CE6"/>
    <w:rsid w:val="00FF1372"/>
    <w:rsid w:val="00FF15E1"/>
    <w:rsid w:val="00FF1A91"/>
    <w:rsid w:val="00FF24E9"/>
    <w:rsid w:val="00FF2ECE"/>
    <w:rsid w:val="00FF4C56"/>
    <w:rsid w:val="00FF4C61"/>
    <w:rsid w:val="00FF7032"/>
    <w:rsid w:val="143841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3CB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4B0FBC"/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4B0F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4B0F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4B0F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4B0FBC"/>
    <w:rPr>
      <w:b/>
      <w:bCs/>
    </w:rPr>
  </w:style>
  <w:style w:type="character" w:styleId="a8">
    <w:name w:val="Hyperlink"/>
    <w:basedOn w:val="a0"/>
    <w:uiPriority w:val="99"/>
    <w:unhideWhenUsed/>
    <w:qFormat/>
    <w:rsid w:val="004B0FBC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rsid w:val="004B0FB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4B0FB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4B0FBC"/>
    <w:rPr>
      <w:sz w:val="18"/>
      <w:szCs w:val="18"/>
    </w:rPr>
  </w:style>
  <w:style w:type="paragraph" w:styleId="a9">
    <w:name w:val="List Paragraph"/>
    <w:basedOn w:val="a"/>
    <w:uiPriority w:val="99"/>
    <w:unhideWhenUsed/>
    <w:rsid w:val="003D7660"/>
    <w:pPr>
      <w:ind w:firstLineChars="200" w:firstLine="42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web/chuanranbingxue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med66.com/webhtml/project/neikexue/fengshimianyigxue.ht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27</Pages>
  <Words>1547</Words>
  <Characters>8823</Characters>
  <Application>Microsoft Office Word</Application>
  <DocSecurity>0</DocSecurity>
  <Lines>73</Lines>
  <Paragraphs>20</Paragraphs>
  <ScaleCrop>false</ScaleCrop>
  <Company/>
  <LinksUpToDate>false</LinksUpToDate>
  <CharactersWithSpaces>10350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付少云</dc:creator>
  <cp:lastModifiedBy>DELL</cp:lastModifiedBy>
  <cp:revision>17</cp:revision>
  <dcterms:created xsi:type="dcterms:W3CDTF">2015-05-26T11:20:00Z</dcterms:created>
  <dcterms:modified xsi:type="dcterms:W3CDTF">2017-12-22T06:48:00Z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