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40" w:afterAutospacing="0" w:line="555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bookmarkStart w:id="0" w:name="_GoBack"/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诚信承诺书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600" w:lineRule="atLeast"/>
        <w:ind w:left="0" w:right="0" w:firstLine="0"/>
        <w:jc w:val="both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本人已仔细阅读《关于2018年度初中级卫生专业技术资格考试考务工作有关问题的通知》有关规定，清楚并理解其内容。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600" w:lineRule="atLeast"/>
        <w:ind w:left="0" w:right="0" w:firstLine="0"/>
        <w:jc w:val="both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在此我郑重承诺：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384" w:lineRule="atLeast"/>
        <w:ind w:left="0" w:right="0" w:firstLine="0"/>
        <w:jc w:val="both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一、本人所提供的个人信息、照片、证明材料和相关证件真实、准确、有效。（</w:t>
      </w: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15"/>
          <w:sz w:val="28"/>
          <w:szCs w:val="28"/>
          <w:bdr w:val="none" w:color="auto" w:sz="0" w:space="0"/>
          <w:shd w:val="clear" w:fill="FFFFFF"/>
        </w:rPr>
        <w:t>应试人员在报考过程中伪造、涂改证件、证明，或者以其他不正当手段获取考试资格的；当次全部科目考试成绩无效；对其中涉及职业准入资格的人员，3年内不得参加该项资格考试）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384" w:lineRule="atLeast"/>
        <w:ind w:left="0" w:right="0" w:firstLine="0"/>
        <w:jc w:val="both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二、由于自身原因导致报名信息填写错误，或没有在规定时间内查询、核对报名信息并确认是否交费成功，而不能正常参加考试的，责任自负。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480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三、自觉遵守考试纪律及考场规则，服从考试安排，不作弊或协助他人作弊，携带手机应按规定放在教室指定位置，严禁利用通讯工具、电子用品或者其他技术手段接收、发送与考试相关信息；考试期间如有作弊行为的，一经查实，按照《专业技术人员资格考试违纪违规行为处理规定》（人社部31号令）有关内容，严肃处理，并全省通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480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仿宋_GB2312" w:hAnsi="Hiragino Sans GB" w:eastAsia="仿宋_GB2312" w:cs="仿宋_GB2312"/>
          <w:b w:val="0"/>
          <w:i w:val="0"/>
          <w:caps w:val="0"/>
          <w:color w:val="3E3E3E"/>
          <w:spacing w:val="0"/>
          <w:sz w:val="28"/>
          <w:szCs w:val="28"/>
          <w:bdr w:val="none" w:color="auto" w:sz="0" w:space="0"/>
          <w:shd w:val="clear" w:fill="FFFFFF"/>
        </w:rPr>
        <w:t>              承诺人（签名）：          年      月    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0437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徐小苕</cp:lastModifiedBy>
  <dcterms:modified xsi:type="dcterms:W3CDTF">2018-01-18T09:21:46Z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