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720"/>
        <w:gridCol w:w="720"/>
        <w:gridCol w:w="1080"/>
        <w:gridCol w:w="720"/>
        <w:gridCol w:w="900"/>
        <w:gridCol w:w="1080"/>
        <w:gridCol w:w="900"/>
        <w:gridCol w:w="720"/>
        <w:gridCol w:w="1800"/>
        <w:gridCol w:w="4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30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  <w:t>2018年丽水市残联康复医院招聘康复教师计划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　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106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户籍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类别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最低学历要求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最低学位要求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4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其他条件（备注说明）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康复教师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35周岁及以下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0" w:firstLineChars="50"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全日制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大专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学前教育、特殊教育、初等教育、儿童康复、运动康复</w:t>
            </w:r>
          </w:p>
        </w:tc>
        <w:tc>
          <w:tcPr>
            <w:tcW w:w="4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具有幼儿教师资格或小学教师资格。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F419A"/>
    <w:rsid w:val="18BF41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2018-06-07T09:56:00Z</dcterms:created>
  <dc:creator>。</dc:creator>
  <cp:lastModifiedBy>。</cp:lastModifiedBy>
  <dcterms:modified xsi:type="dcterms:W3CDTF">2018-06-07T09:57:02Z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