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ind w:firstLine="2711" w:firstLineChars="750"/>
        <w:rPr>
          <w:rFonts w:hint="eastAsia" w:ascii="仿宋_GB2312" w:hAnsi="宋体" w:eastAsia="仿宋_GB2312" w:cs="宋体"/>
          <w:b/>
          <w:kern w:val="0"/>
          <w:sz w:val="36"/>
          <w:szCs w:val="36"/>
        </w:rPr>
      </w:pPr>
      <w:r>
        <w:rPr>
          <w:rFonts w:hint="eastAsia" w:ascii="仿宋_GB2312" w:hAnsi="宋体" w:eastAsia="仿宋_GB2312" w:cs="宋体"/>
          <w:b/>
          <w:kern w:val="0"/>
          <w:sz w:val="36"/>
          <w:szCs w:val="36"/>
        </w:rPr>
        <w:t>招聘岗位及要求</w:t>
      </w:r>
    </w:p>
    <w:tbl>
      <w:tblPr>
        <w:tblStyle w:val="3"/>
        <w:tblpPr w:leftFromText="180" w:rightFromText="180" w:vertAnchor="text" w:horzAnchor="margin" w:tblpY="521"/>
        <w:tblOverlap w:val="never"/>
        <w:tblW w:w="89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837"/>
        <w:gridCol w:w="2284"/>
        <w:gridCol w:w="1600"/>
        <w:gridCol w:w="245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 xml:space="preserve">  岗位招聘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 xml:space="preserve"> 人数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 xml:space="preserve">      专   业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 xml:space="preserve">  学历要求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 xml:space="preserve">    其它要求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7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b/>
                <w:sz w:val="28"/>
                <w:szCs w:val="28"/>
                <w:lang w:bidi="ar"/>
              </w:rPr>
            </w:pPr>
            <w:r>
              <w:rPr>
                <w:rStyle w:val="4"/>
                <w:rFonts w:hint="default"/>
                <w:b/>
                <w:sz w:val="28"/>
                <w:szCs w:val="28"/>
                <w:lang w:bidi="ar"/>
              </w:rPr>
              <w:t>临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b/>
                <w:sz w:val="28"/>
                <w:szCs w:val="28"/>
                <w:lang w:bidi="ar"/>
              </w:rPr>
            </w:pPr>
          </w:p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b/>
                <w:sz w:val="28"/>
                <w:szCs w:val="28"/>
                <w:lang w:bidi="ar"/>
              </w:rPr>
            </w:pPr>
            <w:r>
              <w:rPr>
                <w:rStyle w:val="4"/>
                <w:rFonts w:hint="default"/>
                <w:b/>
                <w:sz w:val="28"/>
                <w:szCs w:val="28"/>
                <w:lang w:bidi="ar"/>
              </w:rPr>
              <w:t>床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b/>
                <w:sz w:val="28"/>
                <w:szCs w:val="28"/>
                <w:lang w:bidi="ar"/>
              </w:rPr>
            </w:pPr>
          </w:p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b/>
                <w:sz w:val="28"/>
                <w:szCs w:val="28"/>
                <w:lang w:bidi="ar"/>
              </w:rPr>
            </w:pPr>
            <w:r>
              <w:rPr>
                <w:rStyle w:val="4"/>
                <w:rFonts w:hint="default"/>
                <w:b/>
                <w:sz w:val="28"/>
                <w:szCs w:val="28"/>
                <w:lang w:bidi="ar"/>
              </w:rPr>
              <w:t>医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b/>
                <w:sz w:val="28"/>
                <w:szCs w:val="28"/>
                <w:lang w:bidi="ar"/>
              </w:rPr>
            </w:pP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Arial" w:hAnsi="Arial" w:cs="Arial"/>
                <w:color w:val="000000"/>
                <w:sz w:val="28"/>
                <w:szCs w:val="28"/>
              </w:rPr>
            </w:pPr>
            <w:r>
              <w:rPr>
                <w:rStyle w:val="4"/>
                <w:rFonts w:hint="default"/>
                <w:b/>
                <w:sz w:val="28"/>
                <w:szCs w:val="28"/>
                <w:lang w:bidi="ar"/>
              </w:rPr>
              <w:t>师</w:t>
            </w:r>
          </w:p>
        </w:tc>
        <w:tc>
          <w:tcPr>
            <w:tcW w:w="83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4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名</w:t>
            </w:r>
          </w:p>
        </w:tc>
        <w:tc>
          <w:tcPr>
            <w:tcW w:w="228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内科专业：2名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本科及以上学历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副主任医师1名，年龄在40岁以下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176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sz w:val="28"/>
                <w:szCs w:val="28"/>
                <w:lang w:bidi="ar"/>
              </w:rPr>
            </w:pPr>
          </w:p>
        </w:tc>
        <w:tc>
          <w:tcPr>
            <w:tcW w:w="83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2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主治医师1名，年龄在35岁以下，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有ICU经验者优先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sz w:val="28"/>
                <w:szCs w:val="28"/>
                <w:lang w:bidi="ar"/>
              </w:rPr>
            </w:pPr>
          </w:p>
        </w:tc>
        <w:tc>
          <w:tcPr>
            <w:tcW w:w="83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外科专业：3名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本科及以上学历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学科带头人1名，普外专业副主任医师，年龄年龄40岁以下，二级以上医院工作经历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1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sz w:val="28"/>
                <w:szCs w:val="28"/>
                <w:lang w:bidi="ar"/>
              </w:rPr>
            </w:pPr>
          </w:p>
        </w:tc>
        <w:tc>
          <w:tcPr>
            <w:tcW w:w="83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全日制本科及以上学历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普外执业医师2名，年龄30岁以下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7" w:hRule="atLeast"/>
        </w:trPr>
        <w:tc>
          <w:tcPr>
            <w:tcW w:w="1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sz w:val="28"/>
                <w:szCs w:val="28"/>
                <w:lang w:bidi="ar"/>
              </w:rPr>
            </w:pPr>
          </w:p>
        </w:tc>
        <w:tc>
          <w:tcPr>
            <w:tcW w:w="83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妇科专业：2名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本科及以上学历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主治医师，年龄35岁以下，有宫腹腔镜手术经验者优先，最好近期没有生育计划。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sz w:val="28"/>
                <w:szCs w:val="28"/>
                <w:lang w:bidi="ar"/>
              </w:rPr>
            </w:pPr>
          </w:p>
        </w:tc>
        <w:tc>
          <w:tcPr>
            <w:tcW w:w="83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产科专业：5名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本科及以上学历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主治医生3名，年龄在35岁以下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sz w:val="28"/>
                <w:szCs w:val="28"/>
                <w:lang w:bidi="ar"/>
              </w:rPr>
            </w:pPr>
          </w:p>
        </w:tc>
        <w:tc>
          <w:tcPr>
            <w:tcW w:w="837" w:type="dxa"/>
            <w:vMerge w:val="continue"/>
            <w:tcBorders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全日制本科及以上学历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执业医师2名，年龄在30岁以下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7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sz w:val="28"/>
                <w:szCs w:val="28"/>
                <w:lang w:bidi="ar"/>
              </w:rPr>
            </w:pPr>
          </w:p>
        </w:tc>
        <w:tc>
          <w:tcPr>
            <w:tcW w:w="8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中医推拿：1名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本科及以上学历</w:t>
            </w:r>
          </w:p>
        </w:tc>
        <w:tc>
          <w:tcPr>
            <w:tcW w:w="245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男性，中级职称，年龄在35岁以下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7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sz w:val="28"/>
                <w:szCs w:val="28"/>
                <w:lang w:bidi="ar"/>
              </w:rPr>
            </w:pPr>
          </w:p>
        </w:tc>
        <w:tc>
          <w:tcPr>
            <w:tcW w:w="8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针灸理疗：1名</w:t>
            </w:r>
          </w:p>
        </w:tc>
        <w:tc>
          <w:tcPr>
            <w:tcW w:w="160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245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7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sz w:val="28"/>
                <w:szCs w:val="28"/>
                <w:lang w:bidi="ar"/>
              </w:rPr>
            </w:pPr>
          </w:p>
        </w:tc>
        <w:tc>
          <w:tcPr>
            <w:tcW w:w="8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儿科专业：2名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本科及以上学历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20" w:lineRule="exac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主治医师</w:t>
            </w: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年龄在35岁以下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7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sz w:val="28"/>
                <w:szCs w:val="28"/>
                <w:lang w:bidi="ar"/>
              </w:rPr>
            </w:pPr>
          </w:p>
        </w:tc>
        <w:tc>
          <w:tcPr>
            <w:tcW w:w="8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全日制本科及以上学历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20" w:lineRule="exac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执业医师，年龄在30岁以下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7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sz w:val="28"/>
                <w:szCs w:val="28"/>
                <w:lang w:bidi="ar"/>
              </w:rPr>
            </w:pPr>
          </w:p>
        </w:tc>
        <w:tc>
          <w:tcPr>
            <w:tcW w:w="8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新生儿科：2名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全日制本科及以上学历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执业医师，年龄在30岁以下，，有新生儿科工作经验，省级三甲医院新生儿科进修者优先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7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sz w:val="28"/>
                <w:szCs w:val="28"/>
                <w:lang w:bidi="ar"/>
              </w:rPr>
            </w:pPr>
          </w:p>
        </w:tc>
        <w:tc>
          <w:tcPr>
            <w:tcW w:w="8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本科及以上学历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主治医师</w:t>
            </w: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年龄在35岁以下，有新生儿科工作经验，省级三甲医院新生儿科进修者优先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7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sz w:val="28"/>
                <w:szCs w:val="28"/>
                <w:lang w:bidi="ar"/>
              </w:rPr>
            </w:pPr>
          </w:p>
        </w:tc>
        <w:tc>
          <w:tcPr>
            <w:tcW w:w="8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口腔专业：2名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本科及以上学历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主治医师，年龄在35岁以下，有儿童口腔执业经历者优</w:t>
            </w: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  <w:lang w:eastAsia="zh-CN"/>
              </w:rPr>
              <w:t>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7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sz w:val="28"/>
                <w:szCs w:val="28"/>
                <w:lang w:bidi="ar"/>
              </w:rPr>
            </w:pPr>
          </w:p>
        </w:tc>
        <w:tc>
          <w:tcPr>
            <w:tcW w:w="8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眼科专业：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全日制本科及以上学历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执业医师</w:t>
            </w: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  <w:lang w:eastAsia="zh-CN"/>
              </w:rPr>
              <w:t>2名，</w:t>
            </w: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有儿童眼科执业经历者优先</w:t>
            </w: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  <w:lang w:eastAsia="zh-CN"/>
              </w:rPr>
              <w:t>，眼科验光师1名（全日制大专及以上学历）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7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sz w:val="28"/>
                <w:szCs w:val="28"/>
                <w:lang w:bidi="ar"/>
              </w:rPr>
            </w:pPr>
          </w:p>
        </w:tc>
        <w:tc>
          <w:tcPr>
            <w:tcW w:w="8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针灸推拿专业：2名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本科及以上学历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主治医师，年龄在35岁以下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7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sz w:val="28"/>
                <w:szCs w:val="28"/>
                <w:lang w:bidi="ar"/>
              </w:rPr>
            </w:pPr>
          </w:p>
        </w:tc>
        <w:tc>
          <w:tcPr>
            <w:tcW w:w="8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特教专业：2名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全日制大专以上学历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特教或幼教专业，年龄在35岁以下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</w:trPr>
        <w:tc>
          <w:tcPr>
            <w:tcW w:w="17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4"/>
                <w:rFonts w:hint="default"/>
                <w:sz w:val="28"/>
                <w:szCs w:val="28"/>
                <w:lang w:bidi="ar"/>
              </w:rPr>
            </w:pPr>
          </w:p>
        </w:tc>
        <w:tc>
          <w:tcPr>
            <w:tcW w:w="8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言语治疗师：2名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全日制大专及以上学历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有孤独症或智障治疗经验者优先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color w:val="000000"/>
                <w:sz w:val="28"/>
                <w:szCs w:val="28"/>
              </w:rPr>
              <w:t>护理管理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color w:val="000000"/>
                <w:sz w:val="28"/>
                <w:szCs w:val="28"/>
              </w:rPr>
              <w:t>人员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5名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ind w:firstLine="280" w:firstLineChars="10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护   理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本科或全日制大专及以上学历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0"/>
                <w:szCs w:val="30"/>
              </w:rPr>
              <w:t>主管护师，年龄在35岁以下，副主任护师年龄可放宽到38岁以下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916CB9"/>
    <w:rsid w:val="1B916CB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uiPriority w:val="0"/>
    <w:rPr>
      <w:rFonts w:hint="eastAsia" w:ascii="仿宋_GB2312" w:hAnsi="Calibri" w:eastAsia="仿宋_GB2312" w:cs="仿宋_GB2312"/>
      <w:color w:val="000000"/>
      <w:sz w:val="30"/>
      <w:szCs w:val="3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.USER-20171108DU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2018-07-11T08:58:00Z</dcterms:created>
  <dc:creator>黎莎-中公教育</dc:creator>
  <cp:lastModifiedBy>黎莎-中公教育</cp:lastModifiedBy>
  <dcterms:modified xsi:type="dcterms:W3CDTF">2018-07-11T08:58:18Z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