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15" w:lineRule="atLeast"/>
        <w:ind w:left="0" w:right="0" w:firstLine="480"/>
        <w:jc w:val="left"/>
        <w:rPr>
          <w:rFonts w:hint="eastAsia" w:ascii="Arial" w:hAnsi="Arial" w:cs="Arial"/>
          <w:b w:val="0"/>
          <w:i w:val="0"/>
          <w:caps w:val="0"/>
          <w:color w:val="616161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福建医科大学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口腔医院非编工作人员</w:t>
      </w:r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招聘岗位及要求</w:t>
      </w:r>
    </w:p>
    <w:tbl>
      <w:tblPr>
        <w:tblW w:w="81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950"/>
        <w:gridCol w:w="705"/>
        <w:gridCol w:w="4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9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需求人数</w:t>
            </w:r>
          </w:p>
        </w:tc>
        <w:tc>
          <w:tcPr>
            <w:tcW w:w="4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招聘条件要求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16161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16161"/>
                <w:spacing w:val="0"/>
                <w:sz w:val="24"/>
                <w:szCs w:val="24"/>
                <w:bdr w:val="none" w:color="auto" w:sz="0" w:space="0"/>
              </w:rPr>
              <w:t>药剂科工作人员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16161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16161"/>
                <w:spacing w:val="0"/>
                <w:sz w:val="24"/>
                <w:szCs w:val="24"/>
                <w:bdr w:val="none" w:color="auto" w:sz="0" w:space="0"/>
              </w:rPr>
              <w:t>1．全日制本科及以上学历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16161"/>
                <w:spacing w:val="0"/>
                <w:sz w:val="24"/>
                <w:szCs w:val="24"/>
                <w:bdr w:val="none" w:color="auto" w:sz="0" w:space="0"/>
              </w:rPr>
              <w:t>2．药学、临床药学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16161"/>
                <w:spacing w:val="0"/>
                <w:sz w:val="24"/>
                <w:szCs w:val="24"/>
                <w:bdr w:val="none" w:color="auto" w:sz="0" w:space="0"/>
              </w:rPr>
              <w:t>3. 年龄30周岁（含）以下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16161"/>
                <w:spacing w:val="0"/>
                <w:sz w:val="24"/>
                <w:szCs w:val="24"/>
                <w:bdr w:val="none" w:color="auto" w:sz="0" w:space="0"/>
              </w:rPr>
              <w:t>4. 取得药学中级职称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BF6058"/>
    <w:rsid w:val="60BF605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2018-07-14T05:33:00Z</dcterms:created>
  <dc:creator>zrt</dc:creator>
  <cp:lastModifiedBy>zrt</cp:lastModifiedBy>
  <dcterms:modified xsi:type="dcterms:W3CDTF">2018-07-14T05:33:43Z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