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left"/>
        <w:rPr>
          <w:rFonts w:ascii="黑体" w:hAnsi="黑体" w:eastAsia="黑体" w:cstheme="minorEastAsia"/>
          <w:b/>
          <w:sz w:val="32"/>
        </w:rPr>
      </w:pPr>
      <w:bookmarkStart w:id="0" w:name="_GoBack"/>
      <w:bookmarkEnd w:id="0"/>
      <w:r>
        <w:rPr>
          <w:rFonts w:hint="eastAsia" w:ascii="黑体" w:hAnsi="黑体" w:eastAsia="黑体" w:cstheme="minorEastAsia"/>
          <w:b/>
          <w:sz w:val="32"/>
        </w:rPr>
        <w:t>时间：2018.10.12日（</w:t>
      </w:r>
      <w:r>
        <w:rPr>
          <w:rFonts w:ascii="黑体" w:hAnsi="黑体" w:eastAsia="黑体" w:cstheme="minorEastAsia"/>
          <w:b/>
          <w:sz w:val="32"/>
        </w:rPr>
        <w:t>周五）下午</w:t>
      </w:r>
      <w:r>
        <w:rPr>
          <w:rFonts w:hint="eastAsia" w:ascii="黑体" w:hAnsi="黑体" w:eastAsia="黑体" w:cstheme="minorEastAsia"/>
          <w:b/>
          <w:sz w:val="32"/>
        </w:rPr>
        <w:t xml:space="preserve">13：00--17：30 </w:t>
      </w:r>
    </w:p>
    <w:p>
      <w:pPr>
        <w:ind w:right="640"/>
        <w:jc w:val="left"/>
        <w:rPr>
          <w:rFonts w:ascii="黑体" w:hAnsi="黑体" w:eastAsia="黑体" w:cstheme="minorEastAsia"/>
          <w:b/>
          <w:sz w:val="32"/>
        </w:rPr>
      </w:pPr>
      <w:r>
        <w:rPr>
          <w:rFonts w:hint="eastAsia" w:ascii="黑体" w:hAnsi="黑体" w:eastAsia="黑体" w:cstheme="minorEastAsia"/>
          <w:b/>
          <w:sz w:val="32"/>
        </w:rPr>
        <w:t>地点</w:t>
      </w:r>
      <w:r>
        <w:rPr>
          <w:rFonts w:ascii="黑体" w:hAnsi="黑体" w:eastAsia="黑体" w:cstheme="minorEastAsia"/>
          <w:b/>
          <w:sz w:val="32"/>
        </w:rPr>
        <w:t>：</w:t>
      </w:r>
      <w:r>
        <w:rPr>
          <w:rFonts w:hint="eastAsia" w:ascii="黑体" w:hAnsi="黑体" w:eastAsia="黑体" w:cstheme="minorEastAsia"/>
          <w:b/>
          <w:sz w:val="32"/>
        </w:rPr>
        <w:t>首都医科大学附属北京安贞医院12层</w:t>
      </w:r>
      <w:r>
        <w:rPr>
          <w:rFonts w:ascii="黑体" w:hAnsi="黑体" w:eastAsia="黑体" w:cstheme="minorEastAsia"/>
          <w:b/>
          <w:sz w:val="32"/>
        </w:rPr>
        <w:t>报告厅</w:t>
      </w:r>
    </w:p>
    <w:tbl>
      <w:tblPr>
        <w:tblStyle w:val="8"/>
        <w:tblW w:w="10348" w:type="dxa"/>
        <w:tblInd w:w="-1007" w:type="dxa"/>
        <w:tbl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H w:val="single" w:color="5B9BD5" w:themeColor="accent1" w:sz="8" w:space="0"/>
          <w:insideV w:val="single" w:color="5B9BD5" w:themeColor="accen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5386"/>
        <w:gridCol w:w="1134"/>
        <w:gridCol w:w="1984"/>
      </w:tblGrid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18" w:space="0"/>
              <w:right w:val="single" w:color="5B9BD5" w:themeColor="accent1" w:sz="8" w:space="0"/>
              <w:insideH w:val="single" w:sz="18" w:space="0"/>
              <w:insideV w:val="single" w:sz="8" w:space="0"/>
            </w:tcBorders>
          </w:tcPr>
          <w:p>
            <w:pPr>
              <w:spacing w:before="0" w:after="0" w:line="240" w:lineRule="auto"/>
              <w:jc w:val="center"/>
              <w:rPr>
                <w:rFonts w:ascii="黑体" w:hAnsi="黑体" w:eastAsia="黑体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5386" w:type="dxa"/>
            <w:tcBorders>
              <w:top w:val="single" w:color="5B9BD5" w:themeColor="accent1" w:sz="8" w:space="0"/>
              <w:bottom w:val="single" w:color="5B9BD5" w:themeColor="accent1" w:sz="18" w:space="0"/>
              <w:right w:val="single" w:color="5B9BD5" w:themeColor="accent1" w:sz="8" w:space="0"/>
              <w:insideH w:val="single" w:sz="18" w:space="0"/>
              <w:insideV w:val="single" w:sz="8" w:space="0"/>
            </w:tcBorders>
          </w:tcPr>
          <w:p>
            <w:pPr>
              <w:spacing w:before="0" w:after="0" w:line="240" w:lineRule="auto"/>
              <w:jc w:val="center"/>
              <w:rPr>
                <w:rFonts w:ascii="黑体" w:hAnsi="黑体" w:eastAsia="黑体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题目</w:t>
            </w:r>
          </w:p>
        </w:tc>
        <w:tc>
          <w:tcPr>
            <w:tcW w:w="1134" w:type="dxa"/>
            <w:tcBorders>
              <w:top w:val="single" w:color="5B9BD5" w:themeColor="accent1" w:sz="8" w:space="0"/>
              <w:bottom w:val="single" w:color="5B9BD5" w:themeColor="accent1" w:sz="18" w:space="0"/>
              <w:right w:val="single" w:color="5B9BD5" w:themeColor="accent1" w:sz="8" w:space="0"/>
              <w:insideH w:val="single" w:sz="18" w:space="0"/>
              <w:insideV w:val="single" w:sz="8" w:space="0"/>
            </w:tcBorders>
          </w:tcPr>
          <w:p>
            <w:pPr>
              <w:spacing w:before="0" w:after="0" w:line="240" w:lineRule="auto"/>
              <w:jc w:val="center"/>
              <w:rPr>
                <w:rFonts w:ascii="黑体" w:hAnsi="黑体" w:eastAsia="黑体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讲者</w:t>
            </w:r>
          </w:p>
        </w:tc>
        <w:tc>
          <w:tcPr>
            <w:tcW w:w="1984" w:type="dxa"/>
            <w:tcBorders>
              <w:top w:val="single" w:color="5B9BD5" w:themeColor="accent1" w:sz="8" w:space="0"/>
              <w:bottom w:val="single" w:color="5B9BD5" w:themeColor="accent1" w:sz="18" w:space="0"/>
              <w:right w:val="single" w:color="5B9BD5" w:themeColor="accent1" w:sz="8" w:space="0"/>
              <w:insideH w:val="single" w:sz="18" w:space="0"/>
              <w:insideV w:val="single" w:sz="8" w:space="0"/>
            </w:tcBorders>
          </w:tcPr>
          <w:p>
            <w:pPr>
              <w:spacing w:before="0" w:after="0" w:line="240" w:lineRule="auto"/>
              <w:jc w:val="center"/>
              <w:rPr>
                <w:rFonts w:ascii="黑体" w:hAnsi="黑体" w:eastAsia="黑体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单位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13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:00-13:30</w:t>
            </w:r>
          </w:p>
        </w:tc>
        <w:tc>
          <w:tcPr>
            <w:tcW w:w="850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签到 主持人：张茁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13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:30-14:10</w:t>
            </w:r>
          </w:p>
        </w:tc>
        <w:tc>
          <w:tcPr>
            <w:tcW w:w="538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神经免疫性疾病的实验室检查</w:t>
            </w:r>
          </w:p>
        </w:tc>
        <w:tc>
          <w:tcPr>
            <w:tcW w:w="1134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杨  平</w:t>
            </w:r>
          </w:p>
        </w:tc>
        <w:tc>
          <w:tcPr>
            <w:tcW w:w="1984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欧蒙公司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14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:10-14:15</w:t>
            </w:r>
          </w:p>
        </w:tc>
        <w:tc>
          <w:tcPr>
            <w:tcW w:w="850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14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:15-14:55</w:t>
            </w:r>
          </w:p>
        </w:tc>
        <w:tc>
          <w:tcPr>
            <w:tcW w:w="538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中枢神经系统血管炎的诊治进展</w:t>
            </w:r>
          </w:p>
        </w:tc>
        <w:tc>
          <w:tcPr>
            <w:tcW w:w="1134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董会卿</w:t>
            </w:r>
          </w:p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刘  峥</w:t>
            </w:r>
          </w:p>
        </w:tc>
        <w:tc>
          <w:tcPr>
            <w:tcW w:w="1984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 宣武医院</w:t>
            </w:r>
          </w:p>
          <w:p>
            <w:pPr>
              <w:ind w:firstLine="280" w:firstLineChars="100"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宣武医院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14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:55-15:00</w:t>
            </w:r>
          </w:p>
        </w:tc>
        <w:tc>
          <w:tcPr>
            <w:tcW w:w="850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:00-15:10</w:t>
            </w:r>
          </w:p>
        </w:tc>
        <w:tc>
          <w:tcPr>
            <w:tcW w:w="850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茶歇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:10-15:50</w:t>
            </w:r>
          </w:p>
        </w:tc>
        <w:tc>
          <w:tcPr>
            <w:tcW w:w="538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多发性硬化和视神经脊髓炎的影像学特点</w:t>
            </w:r>
          </w:p>
        </w:tc>
        <w:tc>
          <w:tcPr>
            <w:tcW w:w="1134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徐  磊</w:t>
            </w:r>
          </w:p>
        </w:tc>
        <w:tc>
          <w:tcPr>
            <w:tcW w:w="1984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北京安贞医院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:50-15:55</w:t>
            </w:r>
          </w:p>
        </w:tc>
        <w:tc>
          <w:tcPr>
            <w:tcW w:w="850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:55-16:25</w:t>
            </w:r>
          </w:p>
        </w:tc>
        <w:tc>
          <w:tcPr>
            <w:tcW w:w="538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临床评分的培训</w:t>
            </w:r>
          </w:p>
        </w:tc>
        <w:tc>
          <w:tcPr>
            <w:tcW w:w="1134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杨亭亭</w:t>
            </w:r>
          </w:p>
        </w:tc>
        <w:tc>
          <w:tcPr>
            <w:tcW w:w="1984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清华长庚医院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16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25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-16: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850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16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30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-1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7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538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电生理检查</w:t>
            </w:r>
          </w:p>
        </w:tc>
        <w:tc>
          <w:tcPr>
            <w:tcW w:w="1134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张淑平</w:t>
            </w:r>
          </w:p>
        </w:tc>
        <w:tc>
          <w:tcPr>
            <w:tcW w:w="1984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北京安贞医院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17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20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-1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7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850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</w:tbl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sz w:val="24"/>
        </w:rPr>
      </w:pPr>
    </w:p>
    <w:p>
      <w:pPr>
        <w:ind w:right="640"/>
        <w:rPr>
          <w:rFonts w:ascii="黑体" w:hAnsi="黑体" w:eastAsia="黑体" w:cstheme="minorEastAsia"/>
          <w:b/>
          <w:sz w:val="32"/>
        </w:rPr>
      </w:pPr>
      <w:r>
        <w:rPr>
          <w:rFonts w:hint="eastAsia" w:ascii="黑体" w:hAnsi="黑体" w:eastAsia="黑体" w:cstheme="minorEastAsia"/>
          <w:b/>
          <w:sz w:val="32"/>
        </w:rPr>
        <w:t>时间：2018.10.13日（</w:t>
      </w:r>
      <w:r>
        <w:rPr>
          <w:rFonts w:ascii="黑体" w:hAnsi="黑体" w:eastAsia="黑体" w:cstheme="minorEastAsia"/>
          <w:b/>
          <w:sz w:val="32"/>
        </w:rPr>
        <w:t>周</w:t>
      </w:r>
      <w:r>
        <w:rPr>
          <w:rFonts w:hint="eastAsia" w:ascii="黑体" w:hAnsi="黑体" w:eastAsia="黑体" w:cstheme="minorEastAsia"/>
          <w:b/>
          <w:sz w:val="32"/>
        </w:rPr>
        <w:t>六</w:t>
      </w:r>
      <w:r>
        <w:rPr>
          <w:rFonts w:ascii="黑体" w:hAnsi="黑体" w:eastAsia="黑体" w:cstheme="minorEastAsia"/>
          <w:b/>
          <w:sz w:val="32"/>
        </w:rPr>
        <w:t>）</w:t>
      </w:r>
      <w:r>
        <w:rPr>
          <w:rFonts w:hint="eastAsia" w:ascii="黑体" w:hAnsi="黑体" w:eastAsia="黑体" w:cstheme="minorEastAsia"/>
          <w:b/>
          <w:sz w:val="32"/>
        </w:rPr>
        <w:t>上</w:t>
      </w:r>
      <w:r>
        <w:rPr>
          <w:rFonts w:ascii="黑体" w:hAnsi="黑体" w:eastAsia="黑体" w:cstheme="minorEastAsia"/>
          <w:b/>
          <w:sz w:val="32"/>
        </w:rPr>
        <w:t>午</w:t>
      </w:r>
      <w:r>
        <w:rPr>
          <w:rFonts w:hint="eastAsia" w:ascii="黑体" w:hAnsi="黑体" w:eastAsia="黑体" w:cstheme="minorEastAsia"/>
          <w:b/>
          <w:sz w:val="32"/>
        </w:rPr>
        <w:t xml:space="preserve">8：00--17：30 </w:t>
      </w:r>
    </w:p>
    <w:tbl>
      <w:tblPr>
        <w:tblStyle w:val="8"/>
        <w:tblW w:w="10348" w:type="dxa"/>
        <w:tblInd w:w="-1007" w:type="dxa"/>
        <w:tbl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H w:val="single" w:color="5B9BD5" w:themeColor="accent1" w:sz="8" w:space="0"/>
          <w:insideV w:val="single" w:color="5B9BD5" w:themeColor="accen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4431"/>
        <w:gridCol w:w="1616"/>
        <w:gridCol w:w="2290"/>
      </w:tblGrid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18" w:space="0"/>
              <w:right w:val="single" w:color="5B9BD5" w:themeColor="accent1" w:sz="8" w:space="0"/>
              <w:insideH w:val="single" w:sz="18" w:space="0"/>
              <w:insideV w:val="single" w:sz="8" w:space="0"/>
            </w:tcBorders>
          </w:tcPr>
          <w:p>
            <w:pPr>
              <w:spacing w:before="0" w:after="0" w:line="240" w:lineRule="auto"/>
              <w:jc w:val="center"/>
              <w:rPr>
                <w:rFonts w:ascii="黑体" w:hAnsi="黑体" w:eastAsia="黑体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4431" w:type="dxa"/>
            <w:tcBorders>
              <w:top w:val="single" w:color="5B9BD5" w:themeColor="accent1" w:sz="8" w:space="0"/>
              <w:bottom w:val="single" w:color="5B9BD5" w:themeColor="accent1" w:sz="18" w:space="0"/>
              <w:right w:val="single" w:color="5B9BD5" w:themeColor="accent1" w:sz="8" w:space="0"/>
              <w:insideH w:val="single" w:sz="18" w:space="0"/>
              <w:insideV w:val="single" w:sz="8" w:space="0"/>
            </w:tcBorders>
          </w:tcPr>
          <w:p>
            <w:pPr>
              <w:spacing w:before="0" w:after="0" w:line="240" w:lineRule="auto"/>
              <w:jc w:val="center"/>
              <w:rPr>
                <w:rFonts w:ascii="黑体" w:hAnsi="黑体" w:eastAsia="黑体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题目</w:t>
            </w:r>
          </w:p>
        </w:tc>
        <w:tc>
          <w:tcPr>
            <w:tcW w:w="1616" w:type="dxa"/>
            <w:tcBorders>
              <w:top w:val="single" w:color="5B9BD5" w:themeColor="accent1" w:sz="8" w:space="0"/>
              <w:bottom w:val="single" w:color="5B9BD5" w:themeColor="accent1" w:sz="18" w:space="0"/>
              <w:right w:val="single" w:color="5B9BD5" w:themeColor="accent1" w:sz="8" w:space="0"/>
              <w:insideH w:val="single" w:sz="18" w:space="0"/>
              <w:insideV w:val="single" w:sz="8" w:space="0"/>
            </w:tcBorders>
          </w:tcPr>
          <w:p>
            <w:pPr>
              <w:spacing w:before="0" w:after="0" w:line="240" w:lineRule="auto"/>
              <w:jc w:val="center"/>
              <w:rPr>
                <w:rFonts w:ascii="黑体" w:hAnsi="黑体" w:eastAsia="黑体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讲者</w:t>
            </w:r>
          </w:p>
        </w:tc>
        <w:tc>
          <w:tcPr>
            <w:tcW w:w="2290" w:type="dxa"/>
            <w:tcBorders>
              <w:top w:val="single" w:color="5B9BD5" w:themeColor="accent1" w:sz="8" w:space="0"/>
              <w:bottom w:val="single" w:color="5B9BD5" w:themeColor="accent1" w:sz="18" w:space="0"/>
              <w:right w:val="single" w:color="5B9BD5" w:themeColor="accent1" w:sz="8" w:space="0"/>
              <w:insideH w:val="single" w:sz="18" w:space="0"/>
              <w:insideV w:val="single" w:sz="8" w:space="0"/>
            </w:tcBorders>
          </w:tcPr>
          <w:p>
            <w:pPr>
              <w:spacing w:before="0" w:after="0" w:line="240" w:lineRule="auto"/>
              <w:jc w:val="center"/>
              <w:rPr>
                <w:rFonts w:ascii="黑体" w:hAnsi="黑体" w:eastAsia="黑体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单位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08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:20-08:45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签到  主持人：冯立群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08:45-09:00</w:t>
            </w:r>
          </w:p>
        </w:tc>
        <w:tc>
          <w:tcPr>
            <w:tcW w:w="4431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授课开班发言及合影</w:t>
            </w:r>
          </w:p>
        </w:tc>
        <w:tc>
          <w:tcPr>
            <w:tcW w:w="161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刘广志 </w:t>
            </w:r>
          </w:p>
        </w:tc>
        <w:tc>
          <w:tcPr>
            <w:tcW w:w="2290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北京安贞医院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09:00-09:20</w:t>
            </w:r>
          </w:p>
        </w:tc>
        <w:tc>
          <w:tcPr>
            <w:tcW w:w="4431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神经免疫学概述</w:t>
            </w:r>
          </w:p>
        </w:tc>
        <w:tc>
          <w:tcPr>
            <w:tcW w:w="161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许贤豪</w:t>
            </w:r>
          </w:p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/刘广志</w:t>
            </w:r>
          </w:p>
        </w:tc>
        <w:tc>
          <w:tcPr>
            <w:tcW w:w="2290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北京医院     北京安贞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09:20-10:20</w:t>
            </w:r>
          </w:p>
        </w:tc>
        <w:tc>
          <w:tcPr>
            <w:tcW w:w="4431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ascii="黑体" w:hAnsi="黑体" w:eastAsia="黑体" w:cstheme="minorEastAsia"/>
                <w:sz w:val="24"/>
              </w:rPr>
              <w:t>Diagnosis and immunotherapy of multiple sclerosis</w:t>
            </w:r>
          </w:p>
        </w:tc>
        <w:tc>
          <w:tcPr>
            <w:tcW w:w="161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刘广志</w:t>
            </w:r>
          </w:p>
        </w:tc>
        <w:tc>
          <w:tcPr>
            <w:tcW w:w="2290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安贞医院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10:20-10:25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Theme="majorHAnsi" w:hAnsiTheme="majorHAnsi" w:eastAsiaTheme="majorEastAsia" w:cstheme="majorBidi"/>
                <w:b/>
                <w:bCs/>
              </w:rPr>
            </w:pP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10:25-10:35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茶歇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Theme="majorHAnsi" w:hAnsiTheme="majorHAnsi" w:eastAsiaTheme="majorEastAsia" w:cstheme="majorBidi"/>
                <w:b/>
                <w:bCs/>
              </w:rPr>
            </w:pP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10:35-11:15</w:t>
            </w:r>
          </w:p>
        </w:tc>
        <w:tc>
          <w:tcPr>
            <w:tcW w:w="4431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视神经脊髓炎谱系疾病的诊治进展</w:t>
            </w:r>
          </w:p>
        </w:tc>
        <w:tc>
          <w:tcPr>
            <w:tcW w:w="161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张星虎</w:t>
            </w:r>
          </w:p>
        </w:tc>
        <w:tc>
          <w:tcPr>
            <w:tcW w:w="2290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天坛医院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Theme="majorHAnsi" w:hAnsiTheme="majorHAnsi" w:eastAsiaTheme="majorEastAsia" w:cstheme="majorBidi"/>
                <w:b/>
                <w:bCs/>
              </w:rPr>
            </w:pP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11:15-11:20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Theme="majorHAnsi" w:hAnsiTheme="majorHAnsi" w:eastAsiaTheme="majorEastAsia" w:cstheme="majorBidi"/>
                <w:b/>
                <w:bCs/>
              </w:rPr>
            </w:pP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11:20-12:00</w:t>
            </w:r>
          </w:p>
        </w:tc>
        <w:tc>
          <w:tcPr>
            <w:tcW w:w="4431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自身免疫性脑炎的诊疗进展</w:t>
            </w:r>
          </w:p>
        </w:tc>
        <w:tc>
          <w:tcPr>
            <w:tcW w:w="161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关鸿志</w:t>
            </w:r>
          </w:p>
        </w:tc>
        <w:tc>
          <w:tcPr>
            <w:tcW w:w="2290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北京协和医院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Theme="majorHAnsi" w:hAnsiTheme="majorHAnsi" w:eastAsiaTheme="majorEastAsia" w:cstheme="majorBidi"/>
                <w:b/>
                <w:bCs/>
              </w:rPr>
            </w:pP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12:00-12:05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12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:05-12:25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赛诺菲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专题会</w:t>
            </w:r>
          </w:p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主持人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：冯凯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顺义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医院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 讲者：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矫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毓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娟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 中日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2:25-12:3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问题与讨论&amp;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午餐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12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:3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-12:5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阿利斯康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专题会</w:t>
            </w:r>
          </w:p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主持人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：王薇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安贞医院  讲者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：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钱怡宁  安贞医院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12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:55-13:00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问题与讨论&amp;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午餐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13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:00-13:20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海默尼专题会</w:t>
            </w:r>
          </w:p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主持人: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刘广志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安贞医院   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讲者：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郭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守刚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 xml:space="preserve"> 山东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省立医院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13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:20-13:30</w:t>
            </w:r>
          </w:p>
        </w:tc>
        <w:tc>
          <w:tcPr>
            <w:tcW w:w="8337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与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讨论&amp;休息</w:t>
            </w:r>
          </w:p>
        </w:tc>
      </w:tr>
    </w:tbl>
    <w:p/>
    <w:tbl>
      <w:tblPr>
        <w:tblStyle w:val="8"/>
        <w:tblW w:w="10348" w:type="dxa"/>
        <w:tblInd w:w="-1007" w:type="dxa"/>
        <w:tbl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H w:val="single" w:color="5B9BD5" w:themeColor="accent1" w:sz="8" w:space="0"/>
          <w:insideV w:val="single" w:color="5B9BD5" w:themeColor="accen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4589"/>
        <w:gridCol w:w="1276"/>
        <w:gridCol w:w="2409"/>
      </w:tblGrid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8" w:type="dxa"/>
            <w:gridSpan w:val="4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18" w:space="0"/>
              <w:right w:val="single" w:color="5B9BD5" w:themeColor="accent1" w:sz="8" w:space="0"/>
              <w:insideH w:val="single" w:sz="18" w:space="0"/>
              <w:insideV w:val="single" w:sz="8" w:space="0"/>
            </w:tcBorders>
          </w:tcPr>
          <w:p>
            <w:pPr>
              <w:spacing w:before="0" w:after="0" w:line="240" w:lineRule="auto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主持人：刘广志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13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:30-14:10</w:t>
            </w:r>
          </w:p>
        </w:tc>
        <w:tc>
          <w:tcPr>
            <w:tcW w:w="4589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周围神经病理学检查</w:t>
            </w:r>
          </w:p>
        </w:tc>
        <w:tc>
          <w:tcPr>
            <w:tcW w:w="127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李  颖</w:t>
            </w:r>
          </w:p>
        </w:tc>
        <w:tc>
          <w:tcPr>
            <w:tcW w:w="2409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安贞医院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14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:10-14:15</w:t>
            </w:r>
          </w:p>
        </w:tc>
        <w:tc>
          <w:tcPr>
            <w:tcW w:w="827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14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:15-14:55</w:t>
            </w:r>
          </w:p>
        </w:tc>
        <w:tc>
          <w:tcPr>
            <w:tcW w:w="4589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重症肌无力的诊治进展</w:t>
            </w:r>
          </w:p>
        </w:tc>
        <w:tc>
          <w:tcPr>
            <w:tcW w:w="127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刘广志</w:t>
            </w:r>
          </w:p>
        </w:tc>
        <w:tc>
          <w:tcPr>
            <w:tcW w:w="2409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北京安贞医院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14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:55-15:00</w:t>
            </w:r>
          </w:p>
        </w:tc>
        <w:tc>
          <w:tcPr>
            <w:tcW w:w="827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:00-15:10</w:t>
            </w:r>
          </w:p>
        </w:tc>
        <w:tc>
          <w:tcPr>
            <w:tcW w:w="827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茶歇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:10-15:50</w:t>
            </w:r>
          </w:p>
        </w:tc>
        <w:tc>
          <w:tcPr>
            <w:tcW w:w="4589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肌炎的诊治进展</w:t>
            </w:r>
          </w:p>
        </w:tc>
        <w:tc>
          <w:tcPr>
            <w:tcW w:w="127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刘喷飓</w:t>
            </w:r>
          </w:p>
        </w:tc>
        <w:tc>
          <w:tcPr>
            <w:tcW w:w="2409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北京安贞医院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:50-15:55</w:t>
            </w:r>
          </w:p>
        </w:tc>
        <w:tc>
          <w:tcPr>
            <w:tcW w:w="827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:55-16: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3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589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吉兰-巴雷综合征的诊治进展</w:t>
            </w:r>
          </w:p>
        </w:tc>
        <w:tc>
          <w:tcPr>
            <w:tcW w:w="127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袁  鹏</w:t>
            </w:r>
          </w:p>
        </w:tc>
        <w:tc>
          <w:tcPr>
            <w:tcW w:w="2409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北京安贞医院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16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35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-16: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40</w:t>
            </w:r>
          </w:p>
        </w:tc>
        <w:tc>
          <w:tcPr>
            <w:tcW w:w="827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widowControl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16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40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-1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7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4589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多发性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硬化</w:t>
            </w: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病例讨论</w:t>
            </w:r>
          </w:p>
        </w:tc>
        <w:tc>
          <w:tcPr>
            <w:tcW w:w="1276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widowControl/>
              <w:jc w:val="left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刘广志</w:t>
            </w:r>
          </w:p>
        </w:tc>
        <w:tc>
          <w:tcPr>
            <w:tcW w:w="2409" w:type="dxa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</w:tcPr>
          <w:p>
            <w:pPr>
              <w:jc w:val="left"/>
              <w:rPr>
                <w:rFonts w:ascii="黑体" w:hAnsi="黑体" w:eastAsia="黑体" w:cstheme="minorEastAsia"/>
                <w:sz w:val="24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北京安贞医院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single" w:color="5B9BD5" w:themeColor="accent1" w:sz="8" w:space="0"/>
            <w:insideV w:val="single" w:color="5B9BD5" w:themeColor="accen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5B9BD5" w:themeColor="accent1" w:sz="8" w:space="0"/>
              <w:left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17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00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-1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7</w:t>
            </w:r>
            <w:r>
              <w:rPr>
                <w:rFonts w:ascii="黑体" w:hAnsi="黑体" w:eastAsia="黑体" w:cstheme="minorEastAsia"/>
                <w:b/>
                <w:bCs/>
                <w:sz w:val="28"/>
                <w:szCs w:val="28"/>
              </w:rPr>
              <w:t>:</w:t>
            </w:r>
            <w:r>
              <w:rPr>
                <w:rFonts w:hint="eastAsia" w:ascii="黑体" w:hAnsi="黑体" w:eastAsia="黑体" w:cstheme="minorEastAsi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8274" w:type="dxa"/>
            <w:gridSpan w:val="3"/>
            <w:tcBorders>
              <w:top w:val="single" w:color="5B9BD5" w:themeColor="accent1" w:sz="8" w:space="0"/>
              <w:bottom w:val="single" w:color="5B9BD5" w:themeColor="accent1" w:sz="8" w:space="0"/>
              <w:right w:val="single" w:color="5B9BD5" w:themeColor="accent1" w:sz="8" w:space="0"/>
              <w:insideH w:val="single" w:sz="8" w:space="0"/>
              <w:insideV w:val="single" w:sz="8" w:space="0"/>
            </w:tcBorders>
            <w:shd w:val="clear" w:color="auto" w:fill="D6E6F4" w:themeFill="accent1" w:themeFillTint="3F"/>
          </w:tcPr>
          <w:p>
            <w:pPr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问题与讨论、</w:t>
            </w:r>
            <w:r>
              <w:rPr>
                <w:rFonts w:ascii="黑体" w:hAnsi="黑体" w:eastAsia="黑体" w:cstheme="minorEastAsia"/>
                <w:sz w:val="28"/>
                <w:szCs w:val="28"/>
              </w:rPr>
              <w:t>总结</w:t>
            </w:r>
          </w:p>
        </w:tc>
      </w:tr>
    </w:tbl>
    <w:p>
      <w:pPr>
        <w:rPr>
          <w:b/>
          <w:sz w:val="24"/>
        </w:rPr>
      </w:pPr>
      <w:r>
        <w:rPr>
          <w:rFonts w:hint="eastAsia"/>
          <w:b/>
          <w:sz w:val="24"/>
        </w:rPr>
        <w:t>备注</w:t>
      </w:r>
      <w:r>
        <w:rPr>
          <w:b/>
          <w:sz w:val="24"/>
        </w:rPr>
        <w:t>：上述日程如有调整，以会议当天</w:t>
      </w:r>
      <w:r>
        <w:rPr>
          <w:rFonts w:hint="eastAsia"/>
          <w:b/>
          <w:sz w:val="24"/>
        </w:rPr>
        <w:t>通知</w:t>
      </w:r>
      <w:r>
        <w:rPr>
          <w:b/>
          <w:sz w:val="24"/>
        </w:rPr>
        <w:t>为准。</w:t>
      </w:r>
    </w:p>
    <w:p/>
    <w:p>
      <w:pPr>
        <w:jc w:val="right"/>
        <w:rPr>
          <w:b/>
          <w:sz w:val="24"/>
        </w:rPr>
      </w:pPr>
      <w:r>
        <w:rPr>
          <w:rFonts w:hint="eastAsia"/>
          <w:b/>
          <w:sz w:val="24"/>
        </w:rPr>
        <w:t>中华医学会</w:t>
      </w:r>
      <w:r>
        <w:rPr>
          <w:b/>
          <w:sz w:val="24"/>
        </w:rPr>
        <w:t>北京分会</w:t>
      </w:r>
    </w:p>
    <w:p>
      <w:pPr>
        <w:jc w:val="right"/>
        <w:rPr>
          <w:b/>
          <w:sz w:val="24"/>
        </w:rPr>
      </w:pPr>
      <w:r>
        <w:rPr>
          <w:rFonts w:hint="eastAsia"/>
          <w:b/>
          <w:sz w:val="24"/>
        </w:rPr>
        <w:t>首都医科大学</w:t>
      </w:r>
      <w:r>
        <w:rPr>
          <w:b/>
          <w:sz w:val="24"/>
        </w:rPr>
        <w:t>附属北京安贞医院</w:t>
      </w:r>
    </w:p>
    <w:p>
      <w:pPr>
        <w:jc w:val="right"/>
        <w:rPr>
          <w:b/>
          <w:sz w:val="24"/>
        </w:rPr>
      </w:pPr>
      <w:r>
        <w:rPr>
          <w:b/>
          <w:sz w:val="24"/>
        </w:rPr>
        <w:t>2018.9</w:t>
      </w:r>
    </w:p>
    <w:p>
      <w:pPr>
        <w:jc w:val="right"/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50" w:right="640" w:firstLine="160" w:firstLineChars="50"/>
      <w:rPr>
        <w:rFonts w:ascii="黑体" w:hAnsi="黑体" w:eastAsia="黑体" w:cstheme="minorEastAsia"/>
        <w:sz w:val="32"/>
        <w:szCs w:val="32"/>
      </w:rPr>
    </w:pPr>
    <w:r>
      <w:rPr>
        <w:rFonts w:hint="eastAsia" w:ascii="黑体" w:hAnsi="黑体" w:eastAsia="黑体" w:cstheme="minorEastAsia"/>
        <w:sz w:val="32"/>
        <w:szCs w:val="32"/>
      </w:rPr>
      <w:t>神经</w:t>
    </w:r>
    <w:r>
      <w:rPr>
        <w:rFonts w:ascii="黑体" w:hAnsi="黑体" w:eastAsia="黑体" w:cstheme="minorEastAsia"/>
        <w:sz w:val="32"/>
        <w:szCs w:val="32"/>
      </w:rPr>
      <w:t>免疫</w:t>
    </w:r>
    <w:r>
      <w:rPr>
        <w:rFonts w:hint="eastAsia" w:ascii="黑体" w:hAnsi="黑体" w:eastAsia="黑体" w:cstheme="minorEastAsia"/>
        <w:sz w:val="32"/>
        <w:szCs w:val="32"/>
      </w:rPr>
      <w:t>性</w:t>
    </w:r>
    <w:r>
      <w:rPr>
        <w:rFonts w:ascii="黑体" w:hAnsi="黑体" w:eastAsia="黑体" w:cstheme="minorEastAsia"/>
        <w:sz w:val="32"/>
        <w:szCs w:val="32"/>
      </w:rPr>
      <w:t>疾病诊治进展学习班</w:t>
    </w:r>
    <w:r>
      <w:rPr>
        <w:rFonts w:hint="eastAsia" w:ascii="黑体" w:hAnsi="黑体" w:eastAsia="黑体" w:cstheme="minorEastAsia"/>
        <w:sz w:val="32"/>
        <w:szCs w:val="32"/>
      </w:rPr>
      <w:t>日程（</w:t>
    </w:r>
    <w:r>
      <w:rPr>
        <w:rFonts w:ascii="黑体" w:hAnsi="黑体" w:eastAsia="黑体" w:cstheme="minorEastAsia"/>
        <w:sz w:val="32"/>
        <w:szCs w:val="32"/>
      </w:rPr>
      <w:t>第</w:t>
    </w:r>
    <w:r>
      <w:rPr>
        <w:rFonts w:hint="eastAsia" w:ascii="黑体" w:hAnsi="黑体" w:eastAsia="黑体" w:cstheme="minorEastAsia"/>
        <w:sz w:val="32"/>
        <w:szCs w:val="32"/>
      </w:rPr>
      <w:t>三</w:t>
    </w:r>
    <w:r>
      <w:rPr>
        <w:rFonts w:ascii="黑体" w:hAnsi="黑体" w:eastAsia="黑体" w:cstheme="minorEastAsia"/>
        <w:sz w:val="32"/>
        <w:szCs w:val="32"/>
      </w:rPr>
      <w:t>轮）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7D4"/>
    <w:rsid w:val="00071DDA"/>
    <w:rsid w:val="000B5F19"/>
    <w:rsid w:val="000F1C9B"/>
    <w:rsid w:val="0018002B"/>
    <w:rsid w:val="00253023"/>
    <w:rsid w:val="002D3518"/>
    <w:rsid w:val="00331738"/>
    <w:rsid w:val="003576E6"/>
    <w:rsid w:val="003C606F"/>
    <w:rsid w:val="004125AE"/>
    <w:rsid w:val="0046043C"/>
    <w:rsid w:val="00484B9E"/>
    <w:rsid w:val="004D01E8"/>
    <w:rsid w:val="00515588"/>
    <w:rsid w:val="0057104B"/>
    <w:rsid w:val="0059312F"/>
    <w:rsid w:val="005B51F0"/>
    <w:rsid w:val="005F4B4D"/>
    <w:rsid w:val="00633408"/>
    <w:rsid w:val="006803DB"/>
    <w:rsid w:val="006A22B2"/>
    <w:rsid w:val="006D17D4"/>
    <w:rsid w:val="00780016"/>
    <w:rsid w:val="007D7CC2"/>
    <w:rsid w:val="00885998"/>
    <w:rsid w:val="00A102ED"/>
    <w:rsid w:val="00A752C8"/>
    <w:rsid w:val="00B272D2"/>
    <w:rsid w:val="00B7609D"/>
    <w:rsid w:val="00C433D4"/>
    <w:rsid w:val="00C671D8"/>
    <w:rsid w:val="00CC2664"/>
    <w:rsid w:val="00D0796F"/>
    <w:rsid w:val="00D53A88"/>
    <w:rsid w:val="00D73B5F"/>
    <w:rsid w:val="00D92346"/>
    <w:rsid w:val="00E61148"/>
    <w:rsid w:val="00E67EA0"/>
    <w:rsid w:val="00F42853"/>
    <w:rsid w:val="00FD6461"/>
    <w:rsid w:val="3E0746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Light Shading Accent 1"/>
    <w:basedOn w:val="5"/>
    <w:uiPriority w:val="60"/>
    <w:rPr>
      <w:color w:val="2E75B5" w:themeColor="accent1" w:themeShade="BF"/>
    </w:rPr>
    <w:tblPr>
      <w:tblBorders>
        <w:top w:val="single" w:color="5B9BD5" w:themeColor="accent1" w:sz="8" w:space="0"/>
        <w:bottom w:val="single" w:color="5B9BD5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8">
    <w:name w:val="Light Grid Accent 1"/>
    <w:basedOn w:val="5"/>
    <w:uiPriority w:val="62"/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  <w:insideH w:val="single" w:color="5B9BD5" w:themeColor="accent1" w:sz="8" w:space="0"/>
        <w:insideV w:val="single" w:color="5B9BD5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18" w:space="0"/>
          <w:right w:val="single" w:color="5B9BD5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5B9BD5" w:themeColor="accent1" w:sz="6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band1Vert">
      <w:tblPr>
        <w:tblLayout w:type="fixed"/>
      </w:tblPr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  <w:shd w:val="clear" w:color="auto" w:fill="D6E6F4" w:themeFill="accent1" w:themeFillTint="3F"/>
      </w:tcPr>
    </w:tblStylePr>
    <w:tblStylePr w:type="band1Horz">
      <w:tblPr>
        <w:tblLayout w:type="fixed"/>
      </w:tblPr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V w:val="single" w:sz="8" w:space="0"/>
        </w:tcBorders>
        <w:shd w:val="clear" w:color="auto" w:fill="D6E6F4" w:themeFill="accent1" w:themeFillTint="3F"/>
      </w:tcPr>
    </w:tblStylePr>
    <w:tblStylePr w:type="band2Horz">
      <w:tblPr>
        <w:tblLayout w:type="fixed"/>
      </w:tblPr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V w:val="single" w:sz="8" w:space="0"/>
        </w:tcBorders>
      </w:tcPr>
    </w:tblStylePr>
  </w:style>
  <w:style w:type="character" w:customStyle="1" w:styleId="9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202</Words>
  <Characters>1153</Characters>
  <Lines>9</Lines>
  <Paragraphs>2</Paragraphs>
  <TotalTime>0</TotalTime>
  <ScaleCrop>false</ScaleCrop>
  <LinksUpToDate>false</LinksUpToDate>
  <CharactersWithSpaces>1353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2018-07-20T07:30:00Z</dcterms:created>
  <dc:creator>zjm</dc:creator>
  <cp:lastModifiedBy>qq</cp:lastModifiedBy>
  <cp:lastPrinted>2018-09-21T01:18:00Z</cp:lastPrinted>
  <dcterms:modified xsi:type="dcterms:W3CDTF">2018-09-21T06:50:04Z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