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1B2B" w:rsidRDefault="008D7066"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>
        <w:rPr>
          <w:rFonts w:ascii="宋体" w:hAnsi="宋体"/>
          <w:b/>
          <w:sz w:val="24"/>
          <w:szCs w:val="24"/>
        </w:rPr>
        <w:t>201</w:t>
      </w:r>
      <w:r w:rsidR="006F4870">
        <w:rPr>
          <w:rFonts w:ascii="宋体" w:hAnsi="宋体" w:hint="eastAsia"/>
          <w:b/>
          <w:sz w:val="24"/>
          <w:szCs w:val="24"/>
        </w:rPr>
        <w:t>9</w:t>
      </w:r>
      <w:r>
        <w:rPr>
          <w:rFonts w:ascii="宋体" w:hAnsi="宋体" w:hint="eastAsia"/>
          <w:b/>
          <w:sz w:val="24"/>
          <w:szCs w:val="24"/>
        </w:rPr>
        <w:t>年临床执业医师《</w:t>
      </w:r>
      <w:r w:rsidR="008156DD">
        <w:rPr>
          <w:rFonts w:ascii="宋体" w:hAnsi="宋体" w:hint="eastAsia"/>
          <w:b/>
          <w:sz w:val="24"/>
          <w:szCs w:val="24"/>
        </w:rPr>
        <w:t>医学免疫学</w:t>
      </w:r>
      <w:r>
        <w:rPr>
          <w:rFonts w:ascii="宋体" w:hAnsi="宋体" w:hint="eastAsia"/>
          <w:b/>
          <w:sz w:val="24"/>
          <w:szCs w:val="24"/>
        </w:rPr>
        <w:t>》考试大纲</w:t>
      </w:r>
    </w:p>
    <w:p w:rsidR="00DB1B2B" w:rsidRDefault="008D7066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201</w:t>
      </w:r>
      <w:bookmarkStart w:id="0" w:name="_GoBack"/>
      <w:bookmarkEnd w:id="0"/>
      <w:r w:rsidR="006F4870">
        <w:rPr>
          <w:rFonts w:ascii="宋体" w:hAnsi="宋体" w:hint="eastAsia"/>
          <w:sz w:val="24"/>
          <w:szCs w:val="24"/>
        </w:rPr>
        <w:t>9</w:t>
      </w:r>
      <w:r>
        <w:rPr>
          <w:rFonts w:ascii="宋体" w:hAnsi="宋体" w:hint="eastAsia"/>
          <w:sz w:val="24"/>
          <w:szCs w:val="24"/>
        </w:rPr>
        <w:t>年临床执业医师《</w:t>
      </w:r>
      <w:r w:rsidR="008156DD">
        <w:rPr>
          <w:rFonts w:ascii="宋体" w:hAnsi="宋体" w:hint="eastAsia"/>
          <w:sz w:val="24"/>
          <w:szCs w:val="24"/>
        </w:rPr>
        <w:t>医学免疫学</w:t>
      </w:r>
      <w:r>
        <w:rPr>
          <w:rFonts w:ascii="宋体" w:hAnsi="宋体" w:hint="eastAsia"/>
          <w:sz w:val="24"/>
          <w:szCs w:val="24"/>
        </w:rPr>
        <w:t>》考试大纲已经顺利公布，请广大临床执业医师考生参考：</w:t>
      </w:r>
    </w:p>
    <w:tbl>
      <w:tblPr>
        <w:tblW w:w="8040" w:type="dxa"/>
        <w:tblInd w:w="93" w:type="dxa"/>
        <w:tblLook w:val="04A0"/>
      </w:tblPr>
      <w:tblGrid>
        <w:gridCol w:w="2140"/>
        <w:gridCol w:w="2140"/>
        <w:gridCol w:w="3760"/>
      </w:tblGrid>
      <w:tr w:rsidR="00EF7B83" w:rsidRPr="007D487B" w:rsidTr="00BC32A7">
        <w:trPr>
          <w:trHeight w:val="285"/>
        </w:trPr>
        <w:tc>
          <w:tcPr>
            <w:tcW w:w="2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单元</w:t>
            </w:r>
          </w:p>
        </w:tc>
        <w:tc>
          <w:tcPr>
            <w:tcW w:w="21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细目</w:t>
            </w:r>
          </w:p>
        </w:tc>
        <w:tc>
          <w:tcPr>
            <w:tcW w:w="37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要点</w:t>
            </w:r>
          </w:p>
        </w:tc>
      </w:tr>
      <w:tr w:rsidR="00EF7B83" w:rsidRPr="007D487B" w:rsidTr="00BC32A7">
        <w:trPr>
          <w:trHeight w:val="570"/>
        </w:trPr>
        <w:tc>
          <w:tcPr>
            <w:tcW w:w="2140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一、绪论</w:t>
            </w:r>
          </w:p>
        </w:tc>
        <w:tc>
          <w:tcPr>
            <w:tcW w:w="2140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基本概念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（1）免疫的定义及免疫系统的组成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（2）免疫防御的基本类型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（3）免疫系统的主要功能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二、抗原</w:t>
            </w:r>
          </w:p>
        </w:tc>
        <w:tc>
          <w:tcPr>
            <w:tcW w:w="2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1.基本概念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（1）抗原及其特性</w:t>
            </w:r>
          </w:p>
        </w:tc>
      </w:tr>
      <w:tr w:rsidR="00EF7B83" w:rsidRPr="007D487B" w:rsidTr="00BC32A7">
        <w:trPr>
          <w:trHeight w:val="570"/>
        </w:trPr>
        <w:tc>
          <w:tcPr>
            <w:tcW w:w="2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（2）T细胞抗原表位和B细胞抗原表位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（3）交叉反应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（4）耐受原与变应原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2.抗原的分类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（1）完全抗原和半抗原</w:t>
            </w:r>
          </w:p>
        </w:tc>
      </w:tr>
      <w:tr w:rsidR="00EF7B83" w:rsidRPr="007D487B" w:rsidTr="00BC32A7">
        <w:trPr>
          <w:trHeight w:val="570"/>
        </w:trPr>
        <w:tc>
          <w:tcPr>
            <w:tcW w:w="2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（2）胸腺依赖性抗原（TD-Ag）和胸腺非依赖性抗原（TI-Ag）</w:t>
            </w:r>
          </w:p>
        </w:tc>
      </w:tr>
      <w:tr w:rsidR="00EF7B83" w:rsidRPr="007D487B" w:rsidTr="00BC32A7">
        <w:trPr>
          <w:trHeight w:val="855"/>
        </w:trPr>
        <w:tc>
          <w:tcPr>
            <w:tcW w:w="2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（3）异嗜性抗原、异种抗原、同种异型抗原、自身抗原和独特型抗原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3.超抗原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（1）概念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（2）种类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（3）与临床疾病的关系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4.佐剂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（1）概念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（2）种类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（3）作用机制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三、免疫器官</w:t>
            </w:r>
          </w:p>
        </w:tc>
        <w:tc>
          <w:tcPr>
            <w:tcW w:w="214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1.中枢免疫器官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（1）组成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（2）主要功能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2.外周免疫器官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（1）组成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（2）主要功能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bookmarkStart w:id="1" w:name="RANGE!A22"/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四、免疫细胞</w:t>
            </w:r>
            <w:bookmarkEnd w:id="1"/>
          </w:p>
        </w:tc>
        <w:tc>
          <w:tcPr>
            <w:tcW w:w="2140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1.T淋巴细胞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（1）T淋巴细胞的表面标志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（2）TCR复合物的组成</w:t>
            </w:r>
          </w:p>
        </w:tc>
      </w:tr>
      <w:tr w:rsidR="00EF7B83" w:rsidRPr="007D487B" w:rsidTr="00BC32A7">
        <w:trPr>
          <w:trHeight w:val="570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 xml:space="preserve">（3）T淋巴细胞亚群、功能及临床意义 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2.B淋巴细胞</w:t>
            </w:r>
          </w:p>
        </w:tc>
        <w:tc>
          <w:tcPr>
            <w:tcW w:w="376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（1）B淋巴细胞的表面标志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（2）BCR复合物的组成 </w:t>
            </w:r>
          </w:p>
        </w:tc>
      </w:tr>
      <w:tr w:rsidR="00EF7B83" w:rsidRPr="007D487B" w:rsidTr="00BC32A7">
        <w:trPr>
          <w:trHeight w:val="570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（3）B淋巴细胞亚群、功能及临床意义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3.自然杀伤（NK）细胞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（1）NK细胞的表面标志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（2）NK细胞的受体 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（3）NK细胞的功能及临床意义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bookmarkStart w:id="2" w:name="RANGE!B31"/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4.抗原提呈细胞</w:t>
            </w:r>
            <w:bookmarkEnd w:id="2"/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bookmarkStart w:id="3" w:name="RANGE!C31"/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（1）抗原提呈细胞的概念</w:t>
            </w:r>
            <w:bookmarkEnd w:id="3"/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（2）抗原提呈细胞的种类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（3）外源性抗原递呈过程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（4）内源性抗原递呈过程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（5）抗原的交叉提呈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5.其他免疫细胞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（1）单核巨噬细胞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（2）中性粒细胞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（3）嗜酸性粒细胞 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（4）嗜碱性粒细胞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（5）肥大细胞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（6）固有淋巴样细胞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（7）γδT细胞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五、免疫球蛋白</w:t>
            </w:r>
          </w:p>
        </w:tc>
        <w:tc>
          <w:tcPr>
            <w:tcW w:w="214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1.基本概念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（1）免疫球蛋白/抗体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（2）多克隆与单克隆抗体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2.免疫球蛋白的结构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（1）免疫球蛋白的基本结构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（2）免疫球蛋白的功能区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3.免疫球蛋白的类与型</w:t>
            </w:r>
          </w:p>
        </w:tc>
        <w:tc>
          <w:tcPr>
            <w:tcW w:w="376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（1）免疫球蛋白的类及亚类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（2）免疫球蛋白的型及亚型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4.免疫球蛋白的功能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（1）免疫球蛋白V区的功能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（2）免疫球蛋白C区的功能</w:t>
            </w:r>
          </w:p>
        </w:tc>
      </w:tr>
      <w:tr w:rsidR="00EF7B83" w:rsidRPr="007D487B" w:rsidTr="00BC32A7">
        <w:trPr>
          <w:trHeight w:val="570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5.各类免疫球蛋白的特性和功能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</w:t>
            </w:r>
            <w:proofErr w:type="spellStart"/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IgG</w:t>
            </w:r>
            <w:proofErr w:type="spellEnd"/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的特性和功能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</w:t>
            </w:r>
            <w:proofErr w:type="spellStart"/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IgM</w:t>
            </w:r>
            <w:proofErr w:type="spellEnd"/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的特性和功能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（3）</w:t>
            </w:r>
            <w:proofErr w:type="spellStart"/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IgA</w:t>
            </w:r>
            <w:proofErr w:type="spellEnd"/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的特性和功能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（4）</w:t>
            </w:r>
            <w:proofErr w:type="spellStart"/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IgE</w:t>
            </w:r>
            <w:proofErr w:type="spellEnd"/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的特性和功能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（5）</w:t>
            </w:r>
            <w:proofErr w:type="spellStart"/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IgD</w:t>
            </w:r>
            <w:proofErr w:type="spellEnd"/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的特性和功能</w:t>
            </w:r>
          </w:p>
        </w:tc>
      </w:tr>
      <w:tr w:rsidR="00EF7B83" w:rsidRPr="007D487B" w:rsidTr="00BC32A7">
        <w:trPr>
          <w:trHeight w:val="570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6.抗体的应用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（1）抗血清（多克隆抗体）的临床应用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（2）单克隆抗体的临床应用</w:t>
            </w:r>
          </w:p>
        </w:tc>
      </w:tr>
      <w:tr w:rsidR="00EF7B83" w:rsidRPr="007D487B" w:rsidTr="00BC32A7">
        <w:trPr>
          <w:trHeight w:val="570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（3）基因工程抗体与人源化抗体的临床应用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六、补体系统</w:t>
            </w:r>
          </w:p>
        </w:tc>
        <w:tc>
          <w:tcPr>
            <w:tcW w:w="214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1.概述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（1）补体的概念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（2）补体系统的组成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2.补体系统的激活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（1）经典激活途径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（2）旁路激活途径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（3）凝集素激活途径</w:t>
            </w:r>
          </w:p>
        </w:tc>
      </w:tr>
      <w:tr w:rsidR="00EF7B83" w:rsidRPr="007D487B" w:rsidTr="00BC32A7">
        <w:trPr>
          <w:trHeight w:val="85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3.补体激活的调节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补体调控分子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4.补体的生物学功能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（1）膜攻击复合物的生物学功能</w:t>
            </w:r>
          </w:p>
        </w:tc>
      </w:tr>
      <w:tr w:rsidR="00EF7B83" w:rsidRPr="007D487B" w:rsidTr="00BC32A7">
        <w:trPr>
          <w:trHeight w:val="570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（2）补体活性片段</w:t>
            </w:r>
            <w:proofErr w:type="gramStart"/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介</w:t>
            </w:r>
            <w:proofErr w:type="gramEnd"/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导的生物学功能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5.补体与疾病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（1）补体与疾病的发生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（2）补体与疾病诊治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七、细胞因子及受</w:t>
            </w: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lastRenderedPageBreak/>
              <w:t>体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lastRenderedPageBreak/>
              <w:t>1.基本概念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细胞因子的生物学特性与功能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2.细胞因子的种类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（1）白细胞介素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（2）干扰素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（3）肿瘤坏死因子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（4）集落刺激因子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（5）趋化因子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（6）其他细胞因子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3.细胞因子受体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基本概念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4.细胞因子的功能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概念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5.细胞因子与疾病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（1）疾病的发生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（2）疾病的诊断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（3）疾病的治疗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八、白细胞分化抗原和黏附分子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1.白细胞分化抗原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CD分子的概念及应用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（1）黏附分子的种类与功能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2.黏附分子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（2）黏附分子缺失与临床疾病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九、主要组织相容性复合体</w:t>
            </w:r>
          </w:p>
        </w:tc>
        <w:tc>
          <w:tcPr>
            <w:tcW w:w="214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1.基本概念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（1）主要组织相容性抗原</w:t>
            </w:r>
          </w:p>
        </w:tc>
      </w:tr>
      <w:tr w:rsidR="00EF7B83" w:rsidRPr="007D487B" w:rsidTr="00BC32A7">
        <w:trPr>
          <w:trHeight w:val="570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（2）主要组织相容性复合体（MHC）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2.HLA复合体及其编码产物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（1）HLA复合体的结构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（2）HLA分子的分类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（3）HLA基因复合体的遗传特征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3.HLAⅠ类抗原</w:t>
            </w:r>
          </w:p>
        </w:tc>
        <w:tc>
          <w:tcPr>
            <w:tcW w:w="376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（1）结构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（2）分布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（3）主要功能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4.HLAⅡ类抗原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（1）结构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（2）分布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（3）主要功能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5.HLA与临床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（1）HLA的生理学意义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（2）HLA与疾病的相关性</w:t>
            </w:r>
          </w:p>
        </w:tc>
      </w:tr>
      <w:tr w:rsidR="00EF7B83" w:rsidRPr="007D487B" w:rsidTr="00BC32A7">
        <w:trPr>
          <w:trHeight w:val="570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（3）HLA与同种器官移植、输血反</w:t>
            </w: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lastRenderedPageBreak/>
              <w:t>应的关系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lastRenderedPageBreak/>
              <w:t>十、免疫应答</w:t>
            </w:r>
          </w:p>
        </w:tc>
        <w:tc>
          <w:tcPr>
            <w:tcW w:w="214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1.基本概念</w:t>
            </w:r>
          </w:p>
        </w:tc>
        <w:tc>
          <w:tcPr>
            <w:tcW w:w="376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免疫应答的类型及特点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2.固有免疫应答</w:t>
            </w:r>
          </w:p>
        </w:tc>
        <w:tc>
          <w:tcPr>
            <w:tcW w:w="376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（1）固有免疫识别的分子机制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（2）固有免疫应答的过程与效应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（3）固有免疫应答异常与疾病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3.适应性免疫应答概述</w:t>
            </w:r>
          </w:p>
        </w:tc>
        <w:tc>
          <w:tcPr>
            <w:tcW w:w="376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（1）概念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（2）分类</w:t>
            </w:r>
          </w:p>
        </w:tc>
      </w:tr>
      <w:tr w:rsidR="00EF7B83" w:rsidRPr="007D487B" w:rsidTr="00BC32A7">
        <w:trPr>
          <w:trHeight w:val="570"/>
        </w:trPr>
        <w:tc>
          <w:tcPr>
            <w:tcW w:w="2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4.B细胞</w:t>
            </w:r>
            <w:proofErr w:type="gramStart"/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介</w:t>
            </w:r>
            <w:proofErr w:type="gramEnd"/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导的体液免疫应答</w:t>
            </w:r>
          </w:p>
        </w:tc>
        <w:tc>
          <w:tcPr>
            <w:tcW w:w="376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（1）TD抗原诱导的体液免疫应答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（2）TI抗原诱导的体液免疫应答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（3）体液免疫应答的一般规律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5.T细胞</w:t>
            </w:r>
            <w:proofErr w:type="gramStart"/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介</w:t>
            </w:r>
            <w:proofErr w:type="gramEnd"/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导的细胞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（1）T细胞活化的双识别、双信号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免疫应答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（2）Th1细胞的效应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（3）Th2细胞的效应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（4）Th17细胞的效应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（5）CTL的效应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（6）</w:t>
            </w:r>
            <w:proofErr w:type="spellStart"/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Treg</w:t>
            </w:r>
            <w:proofErr w:type="spellEnd"/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细胞的效应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十一、黏膜免疫</w:t>
            </w:r>
          </w:p>
        </w:tc>
        <w:tc>
          <w:tcPr>
            <w:tcW w:w="214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1.概述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（1）基本概念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（2）黏膜免疫系统的组成</w:t>
            </w:r>
          </w:p>
        </w:tc>
      </w:tr>
      <w:tr w:rsidR="00EF7B83" w:rsidRPr="007D487B" w:rsidTr="00BC32A7">
        <w:trPr>
          <w:trHeight w:val="570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2.黏膜免疫的功能及应用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（1）参与食物与肠道菌群免疫耐受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（2）抗感染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（3）参与超敏反应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十二、免疫耐受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1.概述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免疫耐受的概念与分类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2.免疫耐受与临床</w:t>
            </w:r>
          </w:p>
        </w:tc>
        <w:tc>
          <w:tcPr>
            <w:tcW w:w="376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（1）建立免疫耐受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（2）打破免疫耐受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十三、抗感染免疫</w:t>
            </w:r>
          </w:p>
        </w:tc>
        <w:tc>
          <w:tcPr>
            <w:tcW w:w="21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1.概述</w:t>
            </w:r>
          </w:p>
        </w:tc>
        <w:tc>
          <w:tcPr>
            <w:tcW w:w="37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感染免疫基本概念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bookmarkStart w:id="4" w:name="RANGE!B122"/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2.抗感染免疫的效应机制</w:t>
            </w:r>
            <w:bookmarkEnd w:id="4"/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（1）抗感染固有免疫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（2）抗感染适应性免疫</w:t>
            </w:r>
          </w:p>
        </w:tc>
      </w:tr>
      <w:tr w:rsidR="00EF7B83" w:rsidRPr="007D487B" w:rsidTr="00BC32A7">
        <w:trPr>
          <w:trHeight w:val="570"/>
        </w:trPr>
        <w:tc>
          <w:tcPr>
            <w:tcW w:w="214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3.病原体的免疫逃逸机制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（1）病原体的免疫逃逸机制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十四、超敏反应</w:t>
            </w:r>
          </w:p>
        </w:tc>
        <w:tc>
          <w:tcPr>
            <w:tcW w:w="2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1.概述</w:t>
            </w:r>
          </w:p>
        </w:tc>
        <w:tc>
          <w:tcPr>
            <w:tcW w:w="376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（1）超敏反应的概念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（2）超敏反应的分型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2.Ⅰ型超敏反应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（1）Ⅰ型超敏反应的特点</w:t>
            </w:r>
          </w:p>
        </w:tc>
      </w:tr>
      <w:tr w:rsidR="00EF7B83" w:rsidRPr="007D487B" w:rsidTr="00BC32A7">
        <w:trPr>
          <w:trHeight w:val="570"/>
        </w:trPr>
        <w:tc>
          <w:tcPr>
            <w:tcW w:w="2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（2）Ⅰ型超敏反应的变应原、</w:t>
            </w:r>
            <w:proofErr w:type="gramStart"/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变应素和</w:t>
            </w:r>
            <w:proofErr w:type="gramEnd"/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效应细胞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（3）Ⅰ型超敏反应的发生机制</w:t>
            </w:r>
          </w:p>
        </w:tc>
      </w:tr>
      <w:tr w:rsidR="00EF7B83" w:rsidRPr="007D487B" w:rsidTr="00BC32A7">
        <w:trPr>
          <w:trHeight w:val="570"/>
        </w:trPr>
        <w:tc>
          <w:tcPr>
            <w:tcW w:w="2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（4）临床常见的Ⅰ型超敏反应性疾病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（5）Ⅰ型超敏反应的防治原则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3.Ⅱ型超敏反应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（1）Ⅱ型超敏反应的发生机制</w:t>
            </w:r>
          </w:p>
        </w:tc>
      </w:tr>
      <w:tr w:rsidR="00EF7B83" w:rsidRPr="007D487B" w:rsidTr="00BC32A7">
        <w:trPr>
          <w:trHeight w:val="570"/>
        </w:trPr>
        <w:tc>
          <w:tcPr>
            <w:tcW w:w="2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（2）临床常见的Ⅱ型超敏反应性疾病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4.Ⅲ型超敏反应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（1）Ⅲ型超敏反应的发生机制</w:t>
            </w:r>
          </w:p>
        </w:tc>
      </w:tr>
      <w:tr w:rsidR="00EF7B83" w:rsidRPr="007D487B" w:rsidTr="00BC32A7">
        <w:trPr>
          <w:trHeight w:val="570"/>
        </w:trPr>
        <w:tc>
          <w:tcPr>
            <w:tcW w:w="2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（2）临床常见的Ⅲ型超敏反应性疾病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5.Ⅳ型超敏反应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（1）Ⅳ型超敏反应的发生机制</w:t>
            </w:r>
          </w:p>
        </w:tc>
      </w:tr>
      <w:tr w:rsidR="00EF7B83" w:rsidRPr="007D487B" w:rsidTr="00BC32A7">
        <w:trPr>
          <w:trHeight w:val="570"/>
        </w:trPr>
        <w:tc>
          <w:tcPr>
            <w:tcW w:w="2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（2）临床常见的Ⅳ型超敏反应性疾病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十五、自身免疫和自身免疫性疾病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1.概述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自身抗原、自身免疫与自身免疫病</w:t>
            </w:r>
          </w:p>
        </w:tc>
      </w:tr>
      <w:tr w:rsidR="00EF7B83" w:rsidRPr="007D487B" w:rsidTr="00BC32A7">
        <w:trPr>
          <w:trHeight w:val="570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2.临床常见的自身免疫病</w:t>
            </w:r>
          </w:p>
        </w:tc>
        <w:tc>
          <w:tcPr>
            <w:tcW w:w="376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（1）抗体</w:t>
            </w:r>
            <w:proofErr w:type="gramStart"/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介</w:t>
            </w:r>
            <w:proofErr w:type="gramEnd"/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导的自身免疫病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（2）T细胞</w:t>
            </w:r>
            <w:proofErr w:type="gramStart"/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介</w:t>
            </w:r>
            <w:proofErr w:type="gramEnd"/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导的自身免疫病</w:t>
            </w:r>
          </w:p>
        </w:tc>
      </w:tr>
      <w:tr w:rsidR="00EF7B83" w:rsidRPr="007D487B" w:rsidTr="00BC32A7">
        <w:trPr>
          <w:trHeight w:val="570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3.自身免疫性疾病的发生机制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（1）隐蔽抗原的释放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（2）自身抗原的改变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（3）分子模拟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（4）表位扩展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（5）免疫调节异常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（6）遗传易感性改变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4.自身免疫性疾病治疗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（1）常规治疗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（2）免疫与生物治疗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十六、免疫缺陷病</w:t>
            </w:r>
          </w:p>
        </w:tc>
        <w:tc>
          <w:tcPr>
            <w:tcW w:w="214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1.概述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（1）免疫缺陷病的概念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（2）免疫缺陷病的分类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2.原发性免疫缺陷病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（1）B细胞缺陷相关疾病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（2）T细胞缺陷相关疾病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（3）联合免疫缺陷病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（4）吞噬细胞缺陷相关疾病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（5）补体系统缺陷相关疾病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（1）获得性免疫缺陷综合征</w:t>
            </w:r>
          </w:p>
        </w:tc>
      </w:tr>
      <w:tr w:rsidR="00EF7B83" w:rsidRPr="007D487B" w:rsidTr="00BC32A7">
        <w:trPr>
          <w:trHeight w:val="570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3.获得性免疫缺陷病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（2）其他获得性免疫缺陷病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十七、肿瘤免疫</w:t>
            </w:r>
          </w:p>
        </w:tc>
        <w:tc>
          <w:tcPr>
            <w:tcW w:w="214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1.肿瘤抗原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（1）肿瘤抗原的概念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（2）肿瘤抗原的分类</w:t>
            </w:r>
          </w:p>
        </w:tc>
      </w:tr>
      <w:tr w:rsidR="00EF7B83" w:rsidRPr="007D487B" w:rsidTr="00BC32A7">
        <w:trPr>
          <w:trHeight w:val="570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2.机体抗肿瘤免疫的效应机制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（1）抗肿瘤固有免疫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（2）抗肿瘤适应性免疫</w:t>
            </w:r>
          </w:p>
        </w:tc>
      </w:tr>
      <w:tr w:rsidR="00EF7B83" w:rsidRPr="007D487B" w:rsidTr="00BC32A7">
        <w:trPr>
          <w:trHeight w:val="570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3.肿瘤的免疫逃逸机制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（1）下调抗原表达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（2）上调免疫抑制性因子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（3）诱导免疫抑制性细胞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4.肿瘤的免疫防治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（1）肿瘤的免疫预防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（2）肿瘤的免疫治疗</w:t>
            </w:r>
          </w:p>
        </w:tc>
      </w:tr>
      <w:tr w:rsidR="00EF7B83" w:rsidRPr="007D487B" w:rsidTr="00BC32A7">
        <w:trPr>
          <w:trHeight w:val="570"/>
        </w:trPr>
        <w:tc>
          <w:tcPr>
            <w:tcW w:w="2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lastRenderedPageBreak/>
              <w:t>十八、移植免疫</w:t>
            </w:r>
          </w:p>
        </w:tc>
        <w:tc>
          <w:tcPr>
            <w:tcW w:w="2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1.基本概念</w:t>
            </w:r>
          </w:p>
        </w:tc>
        <w:tc>
          <w:tcPr>
            <w:tcW w:w="376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（1）自体移植、同种异基因移植、异种移植</w:t>
            </w:r>
          </w:p>
        </w:tc>
      </w:tr>
      <w:tr w:rsidR="00EF7B83" w:rsidRPr="007D487B" w:rsidTr="00BC32A7">
        <w:trPr>
          <w:trHeight w:val="570"/>
        </w:trPr>
        <w:tc>
          <w:tcPr>
            <w:tcW w:w="2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（2）宿主抗移植物反应、移植物抗宿主反应</w:t>
            </w:r>
          </w:p>
        </w:tc>
      </w:tr>
      <w:tr w:rsidR="00EF7B83" w:rsidRPr="007D487B" w:rsidTr="00BC32A7">
        <w:trPr>
          <w:trHeight w:val="570"/>
        </w:trPr>
        <w:tc>
          <w:tcPr>
            <w:tcW w:w="2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2.同种移植排斥反应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（1）类型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（2）机制</w:t>
            </w:r>
          </w:p>
        </w:tc>
      </w:tr>
      <w:tr w:rsidR="00EF7B83" w:rsidRPr="007D487B" w:rsidTr="00BC32A7">
        <w:trPr>
          <w:trHeight w:val="570"/>
        </w:trPr>
        <w:tc>
          <w:tcPr>
            <w:tcW w:w="2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3.抗移植排斥临床策略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（1）组织配型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（2）免疫抑制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（3）诱导耐受</w:t>
            </w:r>
          </w:p>
        </w:tc>
      </w:tr>
      <w:tr w:rsidR="00EF7B83" w:rsidRPr="007D487B" w:rsidTr="00BC32A7">
        <w:trPr>
          <w:trHeight w:val="570"/>
        </w:trPr>
        <w:tc>
          <w:tcPr>
            <w:tcW w:w="214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1.抗原-抗体反应相关检测技术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（1）血凝抑制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（2）免疫荧光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（3）放射免疫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（4）酶免疫（ELISA）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（5）免疫组化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（6）免疫沉淀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（7）免疫印迹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3.免疫细胞的检测技术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（1）流式细胞术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（2）增殖试验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（3）细胞毒试验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（4）细胞凋亡检测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（5）细胞因子的生物活性检测</w:t>
            </w:r>
          </w:p>
        </w:tc>
      </w:tr>
      <w:tr w:rsidR="00EF7B83" w:rsidRPr="007D487B" w:rsidTr="00BC32A7">
        <w:trPr>
          <w:trHeight w:val="570"/>
        </w:trPr>
        <w:tc>
          <w:tcPr>
            <w:tcW w:w="2140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二十、免疫学防治</w:t>
            </w:r>
          </w:p>
        </w:tc>
        <w:tc>
          <w:tcPr>
            <w:tcW w:w="214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1.免疫预防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（1）人工主动免疫（预防性疫苗）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（2）人工被动免疫</w:t>
            </w:r>
          </w:p>
        </w:tc>
      </w:tr>
      <w:tr w:rsidR="00EF7B83" w:rsidRPr="007D487B" w:rsidTr="00BC32A7">
        <w:trPr>
          <w:trHeight w:val="570"/>
        </w:trPr>
        <w:tc>
          <w:tcPr>
            <w:tcW w:w="214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（3）我国儿童计划免疫常用疫苗及程序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lastRenderedPageBreak/>
              <w:t xml:space="preserve">　</w:t>
            </w:r>
          </w:p>
        </w:tc>
        <w:tc>
          <w:tcPr>
            <w:tcW w:w="214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2.免疫治疗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（1）基于抗体的治疗策略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（2）细胞免疫治疗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（3）细胞因子治疗</w:t>
            </w:r>
          </w:p>
        </w:tc>
      </w:tr>
      <w:tr w:rsidR="00EF7B83" w:rsidRPr="007D487B" w:rsidTr="00BC32A7">
        <w:trPr>
          <w:trHeight w:val="285"/>
        </w:trPr>
        <w:tc>
          <w:tcPr>
            <w:tcW w:w="21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7B83" w:rsidRPr="007D487B" w:rsidRDefault="00EF7B83" w:rsidP="00BC32A7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7D487B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（4）免疫增强与抑制策略</w:t>
            </w:r>
          </w:p>
        </w:tc>
      </w:tr>
    </w:tbl>
    <w:p w:rsidR="00DB1B2B" w:rsidRDefault="00DB1B2B">
      <w:pPr>
        <w:spacing w:line="360" w:lineRule="auto"/>
        <w:rPr>
          <w:rFonts w:ascii="宋体" w:hAnsi="宋体"/>
          <w:sz w:val="24"/>
          <w:szCs w:val="24"/>
        </w:rPr>
      </w:pPr>
    </w:p>
    <w:p w:rsidR="00DB1B2B" w:rsidRDefault="00DB1B2B"/>
    <w:sectPr w:rsidR="00DB1B2B" w:rsidSect="00DB1B2B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2708" w:rsidRDefault="00432708" w:rsidP="00DB1B2B">
      <w:r>
        <w:separator/>
      </w:r>
    </w:p>
  </w:endnote>
  <w:endnote w:type="continuationSeparator" w:id="0">
    <w:p w:rsidR="00432708" w:rsidRDefault="00432708" w:rsidP="00DB1B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2708" w:rsidRDefault="00432708" w:rsidP="00DB1B2B">
      <w:r>
        <w:separator/>
      </w:r>
    </w:p>
  </w:footnote>
  <w:footnote w:type="continuationSeparator" w:id="0">
    <w:p w:rsidR="00432708" w:rsidRDefault="00432708" w:rsidP="00DB1B2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1B2B" w:rsidRDefault="008D7066">
    <w:pPr>
      <w:pStyle w:val="a5"/>
      <w:jc w:val="left"/>
      <w:rPr>
        <w:rFonts w:ascii="宋体" w:hAnsi="宋体"/>
      </w:rPr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2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　　　　　</w:t>
    </w:r>
    <w:r>
      <w:rPr>
        <w:rFonts w:ascii="宋体" w:hAnsi="宋体" w:hint="eastAsia"/>
      </w:rPr>
      <w:t xml:space="preserve">　　 </w:t>
    </w:r>
    <w:hyperlink r:id="rId2" w:history="1">
      <w:proofErr w:type="gramStart"/>
      <w:r>
        <w:rPr>
          <w:rStyle w:val="a6"/>
          <w:rFonts w:ascii="宋体" w:hAnsi="宋体" w:hint="eastAsia"/>
        </w:rPr>
        <w:t>正保远程</w:t>
      </w:r>
      <w:proofErr w:type="gramEnd"/>
      <w:r>
        <w:rPr>
          <w:rStyle w:val="a6"/>
          <w:rFonts w:ascii="宋体" w:hAnsi="宋体" w:hint="eastAsia"/>
        </w:rPr>
        <w:t>教育</w:t>
      </w:r>
    </w:hyperlink>
    <w:r>
      <w:rPr>
        <w:rFonts w:ascii="宋体" w:hAnsi="宋体" w:hint="eastAsia"/>
      </w:rPr>
      <w:t>（美国</w:t>
    </w:r>
    <w:proofErr w:type="gramStart"/>
    <w:r>
      <w:rPr>
        <w:rFonts w:ascii="宋体" w:hAnsi="宋体" w:hint="eastAsia"/>
      </w:rPr>
      <w:t>纽</w:t>
    </w:r>
    <w:proofErr w:type="gramEnd"/>
    <w:r>
      <w:rPr>
        <w:rFonts w:ascii="宋体" w:hAnsi="宋体" w:hint="eastAsia"/>
      </w:rPr>
      <w:t>交所上市公司　代码：DL）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C0775"/>
    <w:rsid w:val="00152E2F"/>
    <w:rsid w:val="001C0775"/>
    <w:rsid w:val="003A6504"/>
    <w:rsid w:val="00432708"/>
    <w:rsid w:val="0044527B"/>
    <w:rsid w:val="005B4F8F"/>
    <w:rsid w:val="006A59F3"/>
    <w:rsid w:val="006F4870"/>
    <w:rsid w:val="0072159F"/>
    <w:rsid w:val="008156DD"/>
    <w:rsid w:val="008D7066"/>
    <w:rsid w:val="008F1300"/>
    <w:rsid w:val="00A03534"/>
    <w:rsid w:val="00AD2FD7"/>
    <w:rsid w:val="00C533B1"/>
    <w:rsid w:val="00D12EBF"/>
    <w:rsid w:val="00DB1B2B"/>
    <w:rsid w:val="00EF7B83"/>
    <w:rsid w:val="09A4697A"/>
    <w:rsid w:val="158C3DDE"/>
    <w:rsid w:val="28F93B44"/>
    <w:rsid w:val="2FE1366F"/>
    <w:rsid w:val="41CC02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1B2B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DB1B2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B1B2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DB1B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6">
    <w:name w:val="Hyperlink"/>
    <w:uiPriority w:val="99"/>
    <w:semiHidden/>
    <w:unhideWhenUsed/>
    <w:rsid w:val="00DB1B2B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semiHidden/>
    <w:rsid w:val="00DB1B2B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B1B2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DB1B2B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559</Words>
  <Characters>3189</Characters>
  <Application>Microsoft Office Word</Application>
  <DocSecurity>0</DocSecurity>
  <Lines>26</Lines>
  <Paragraphs>7</Paragraphs>
  <ScaleCrop>false</ScaleCrop>
  <Company/>
  <LinksUpToDate>false</LinksUpToDate>
  <CharactersWithSpaces>3741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贠美玲</cp:lastModifiedBy>
  <cp:revision>10</cp:revision>
  <dcterms:created xsi:type="dcterms:W3CDTF">2017-03-21T02:30:00Z</dcterms:created>
  <dcterms:modified xsi:type="dcterms:W3CDTF">2018-10-09T12:41:00Z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