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shd w:val="clear" w:fill="FFFFFF"/>
        </w:rPr>
        <w:t>成都天府新区大林卫生院</w:t>
      </w:r>
      <w:bookmarkStart w:id="0" w:name="_GoBack"/>
      <w:bookmarkEnd w:id="0"/>
      <w:r>
        <w:rPr>
          <w:rFonts w:ascii="方正黑体_GBK" w:hAnsi="方正黑体_GBK" w:eastAsia="方正黑体_GBK" w:cs="方正黑体_GBK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招聘岗位及要求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卫生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专业技术人才2名，符合条件的天府新区公立医疗卫生机构在职人员优先考虑。</w:t>
      </w:r>
    </w:p>
    <w:tbl>
      <w:tblPr>
        <w:tblW w:w="8852" w:type="dxa"/>
        <w:jc w:val="center"/>
        <w:tblInd w:w="-16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3"/>
        <w:gridCol w:w="1022"/>
        <w:gridCol w:w="1169"/>
        <w:gridCol w:w="731"/>
        <w:gridCol w:w="718"/>
        <w:gridCol w:w="1034"/>
        <w:gridCol w:w="1608"/>
        <w:gridCol w:w="16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4" w:hRule="atLeast"/>
          <w:jc w:val="center"/>
        </w:trPr>
        <w:tc>
          <w:tcPr>
            <w:tcW w:w="96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29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496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应聘资格条件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9" w:hRule="atLeast"/>
          <w:jc w:val="center"/>
        </w:trPr>
        <w:tc>
          <w:tcPr>
            <w:tcW w:w="96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9D9D9D"/>
                <w:sz w:val="24"/>
                <w:szCs w:val="24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6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执业资格</w:t>
            </w:r>
          </w:p>
        </w:tc>
        <w:tc>
          <w:tcPr>
            <w:tcW w:w="16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黑体_GBK" w:hAnsi="方正黑体_GBK" w:eastAsia="方正黑体_GBK" w:cs="方正黑体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  <w:jc w:val="center"/>
        </w:trPr>
        <w:tc>
          <w:tcPr>
            <w:tcW w:w="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门诊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大学专科及以上学历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执业助理医师及以上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完成全科规范化培训者优先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8" w:hRule="atLeast"/>
          <w:jc w:val="center"/>
        </w:trPr>
        <w:tc>
          <w:tcPr>
            <w:tcW w:w="9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210" w:right="0" w:hanging="22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门诊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大学专科及以上学历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执业助理医师及以上</w:t>
            </w:r>
          </w:p>
        </w:tc>
        <w:tc>
          <w:tcPr>
            <w:tcW w:w="16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有工作经验者优先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95DAA"/>
    <w:rsid w:val="59395D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2019-07-17T02:06:00Z</dcterms:created>
  <dc:creator>ASUS</dc:creator>
  <cp:lastModifiedBy>ASUS</cp:lastModifiedBy>
  <dcterms:modified xsi:type="dcterms:W3CDTF">2019-07-17T02:06:59Z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