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使用“医师服务”手机App测评</w:t>
      </w:r>
    </w:p>
    <w:p>
      <w:pPr>
        <w:spacing w:line="220" w:lineRule="atLeas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相关问题解答及注意事项</w:t>
      </w:r>
    </w:p>
    <w:p>
      <w:pPr>
        <w:spacing w:line="360" w:lineRule="auto"/>
        <w:rPr>
          <w:rFonts w:ascii="黑体" w:hAnsi="黑体" w:eastAsia="黑体"/>
          <w:sz w:val="30"/>
          <w:szCs w:val="30"/>
        </w:rPr>
      </w:pPr>
    </w:p>
    <w:p>
      <w:pPr>
        <w:spacing w:line="360" w:lineRule="auto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一、常见问题</w:t>
      </w: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问题1：</w:t>
      </w:r>
      <w:r>
        <w:rPr>
          <w:rFonts w:hint="default" w:ascii="黑体" w:hAnsi="黑体" w:eastAsia="黑体"/>
          <w:b/>
          <w:sz w:val="28"/>
          <w:szCs w:val="28"/>
        </w:rPr>
        <w:t>在</w:t>
      </w:r>
      <w:r>
        <w:rPr>
          <w:rFonts w:hint="eastAsia" w:ascii="黑体" w:hAnsi="黑体" w:eastAsia="黑体"/>
          <w:b/>
          <w:sz w:val="28"/>
          <w:szCs w:val="28"/>
        </w:rPr>
        <w:t>测评</w:t>
      </w:r>
      <w:r>
        <w:rPr>
          <w:rFonts w:hint="default" w:ascii="黑体" w:hAnsi="黑体" w:eastAsia="黑体"/>
          <w:b/>
          <w:sz w:val="28"/>
          <w:szCs w:val="28"/>
        </w:rPr>
        <w:t>过程</w:t>
      </w:r>
      <w:r>
        <w:rPr>
          <w:rFonts w:hint="eastAsia" w:ascii="黑体" w:hAnsi="黑体" w:eastAsia="黑体"/>
          <w:b/>
          <w:sz w:val="28"/>
          <w:szCs w:val="28"/>
        </w:rPr>
        <w:t>中</w:t>
      </w:r>
      <w:r>
        <w:rPr>
          <w:rFonts w:hint="default" w:ascii="黑体" w:hAnsi="黑体" w:eastAsia="黑体"/>
          <w:b/>
          <w:sz w:val="28"/>
          <w:szCs w:val="28"/>
        </w:rPr>
        <w:t>，</w:t>
      </w:r>
      <w:r>
        <w:rPr>
          <w:rFonts w:hint="eastAsia" w:ascii="黑体" w:hAnsi="黑体" w:eastAsia="黑体"/>
          <w:b/>
          <w:sz w:val="28"/>
          <w:szCs w:val="28"/>
        </w:rPr>
        <w:t>网络中断或网络信号不好怎么办？</w:t>
      </w:r>
    </w:p>
    <w:p>
      <w:pPr>
        <w:spacing w:line="360" w:lineRule="auto"/>
        <w:rPr>
          <w:rFonts w:hint="default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答</w:t>
      </w:r>
      <w:r>
        <w:rPr>
          <w:rFonts w:hint="eastAsia" w:asciiTheme="minorEastAsia" w:hAnsiTheme="minorEastAsia" w:eastAsiaTheme="minorEastAsia"/>
          <w:sz w:val="28"/>
          <w:szCs w:val="28"/>
        </w:rPr>
        <w:t>：医师开始答题，试卷会自动缓存到手机，不会受网络影响，但</w:t>
      </w:r>
      <w:r>
        <w:rPr>
          <w:rFonts w:hint="default" w:asciiTheme="minorEastAsia" w:hAnsiTheme="minorEastAsia" w:eastAsiaTheme="minorEastAsia"/>
          <w:sz w:val="28"/>
          <w:szCs w:val="28"/>
        </w:rPr>
        <w:t>网络会影响监考照片的丢失。</w:t>
      </w:r>
    </w:p>
    <w:p>
      <w:pPr>
        <w:spacing w:line="360" w:lineRule="auto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问题2：</w:t>
      </w:r>
      <w:r>
        <w:rPr>
          <w:rFonts w:hint="default" w:ascii="黑体" w:hAnsi="黑体" w:eastAsia="黑体"/>
          <w:b/>
          <w:sz w:val="28"/>
          <w:szCs w:val="28"/>
        </w:rPr>
        <w:t>在</w:t>
      </w:r>
      <w:r>
        <w:rPr>
          <w:rFonts w:hint="eastAsia" w:ascii="黑体" w:hAnsi="黑体" w:eastAsia="黑体"/>
          <w:b/>
          <w:sz w:val="28"/>
          <w:szCs w:val="28"/>
        </w:rPr>
        <w:t>测评</w:t>
      </w:r>
      <w:r>
        <w:rPr>
          <w:rFonts w:hint="default" w:ascii="黑体" w:hAnsi="黑体" w:eastAsia="黑体"/>
          <w:b/>
          <w:sz w:val="28"/>
          <w:szCs w:val="28"/>
        </w:rPr>
        <w:t>过程</w:t>
      </w:r>
      <w:r>
        <w:rPr>
          <w:rFonts w:hint="eastAsia" w:ascii="黑体" w:hAnsi="黑体" w:eastAsia="黑体"/>
          <w:b/>
          <w:sz w:val="28"/>
          <w:szCs w:val="28"/>
        </w:rPr>
        <w:t>中</w:t>
      </w:r>
      <w:r>
        <w:rPr>
          <w:rFonts w:hint="default" w:ascii="黑体" w:hAnsi="黑体" w:eastAsia="黑体"/>
          <w:b/>
          <w:sz w:val="28"/>
          <w:szCs w:val="28"/>
        </w:rPr>
        <w:t>，医师交卷失败</w:t>
      </w:r>
      <w:r>
        <w:rPr>
          <w:rFonts w:hint="eastAsia" w:ascii="黑体" w:hAnsi="黑体" w:eastAsia="黑体"/>
          <w:b/>
          <w:sz w:val="28"/>
          <w:szCs w:val="28"/>
        </w:rPr>
        <w:t>怎么办？</w:t>
      </w:r>
    </w:p>
    <w:p>
      <w:pPr>
        <w:spacing w:line="360" w:lineRule="auto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答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r>
        <w:rPr>
          <w:rFonts w:hint="default" w:asciiTheme="minorEastAsia" w:hAnsiTheme="minorEastAsia" w:eastAsiaTheme="minorEastAsia"/>
          <w:sz w:val="28"/>
          <w:szCs w:val="28"/>
        </w:rPr>
        <w:t>交卷失败一般由网络不好造成，立即找到网络较好，再进行多次提交。如继续无法提交，可退出试卷，再进入交卷，即可解决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default" w:ascii="黑体" w:hAnsi="黑体" w:eastAsia="黑体"/>
          <w:b/>
          <w:sz w:val="28"/>
          <w:szCs w:val="28"/>
        </w:rPr>
        <w:t>问题3在</w:t>
      </w:r>
      <w:r>
        <w:rPr>
          <w:rFonts w:hint="eastAsia" w:ascii="黑体" w:hAnsi="黑体" w:eastAsia="黑体"/>
          <w:b/>
          <w:sz w:val="28"/>
          <w:szCs w:val="28"/>
        </w:rPr>
        <w:t>测评过程中</w:t>
      </w:r>
      <w:r>
        <w:rPr>
          <w:rFonts w:hint="default" w:ascii="黑体" w:hAnsi="黑体" w:eastAsia="黑体"/>
          <w:b/>
          <w:sz w:val="28"/>
          <w:szCs w:val="28"/>
        </w:rPr>
        <w:t>，</w:t>
      </w:r>
      <w:r>
        <w:rPr>
          <w:rFonts w:hint="eastAsia" w:ascii="黑体" w:hAnsi="黑体" w:eastAsia="黑体"/>
          <w:b/>
          <w:sz w:val="28"/>
          <w:szCs w:val="28"/>
        </w:rPr>
        <w:t>因</w:t>
      </w:r>
      <w:r>
        <w:rPr>
          <w:rFonts w:hint="default" w:ascii="黑体" w:hAnsi="黑体" w:eastAsia="黑体"/>
          <w:b/>
          <w:sz w:val="28"/>
          <w:szCs w:val="28"/>
        </w:rPr>
        <w:t>各种原因手机</w:t>
      </w:r>
      <w:r>
        <w:rPr>
          <w:rFonts w:hint="eastAsia" w:ascii="黑体" w:hAnsi="黑体" w:eastAsia="黑体"/>
          <w:b/>
          <w:sz w:val="28"/>
          <w:szCs w:val="28"/>
        </w:rPr>
        <w:t>关机</w:t>
      </w:r>
      <w:r>
        <w:rPr>
          <w:rFonts w:hint="default" w:ascii="黑体" w:hAnsi="黑体" w:eastAsia="黑体"/>
          <w:b/>
          <w:sz w:val="28"/>
          <w:szCs w:val="28"/>
        </w:rPr>
        <w:t>或死机的</w:t>
      </w:r>
      <w:r>
        <w:rPr>
          <w:rFonts w:hint="eastAsia" w:ascii="黑体" w:hAnsi="黑体" w:eastAsia="黑体"/>
          <w:b/>
          <w:sz w:val="28"/>
          <w:szCs w:val="28"/>
        </w:rPr>
        <w:t>，怎么办？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答</w:t>
      </w:r>
      <w:r>
        <w:rPr>
          <w:rFonts w:hint="eastAsia" w:asciiTheme="minorEastAsia" w:hAnsiTheme="minorEastAsia" w:eastAsiaTheme="minorEastAsia"/>
          <w:sz w:val="28"/>
          <w:szCs w:val="28"/>
        </w:rPr>
        <w:t>：测评前要保持手机电池电量充足，尽量避免手机关机</w:t>
      </w:r>
      <w:r>
        <w:rPr>
          <w:rFonts w:hint="default" w:asciiTheme="minorEastAsia" w:hAnsiTheme="minorEastAsia" w:eastAsiaTheme="minorEastAsia"/>
          <w:sz w:val="28"/>
          <w:szCs w:val="28"/>
        </w:rPr>
        <w:t>。</w:t>
      </w:r>
      <w:r>
        <w:rPr>
          <w:rFonts w:hint="eastAsia" w:asciiTheme="minorEastAsia" w:hAnsiTheme="minorEastAsia" w:eastAsiaTheme="minorEastAsia"/>
          <w:sz w:val="28"/>
          <w:szCs w:val="28"/>
        </w:rPr>
        <w:t>若手机出现关机或</w:t>
      </w:r>
      <w:r>
        <w:rPr>
          <w:rFonts w:hint="default" w:asciiTheme="minorEastAsia" w:hAnsiTheme="minorEastAsia" w:eastAsiaTheme="minorEastAsia"/>
          <w:sz w:val="28"/>
          <w:szCs w:val="28"/>
        </w:rPr>
        <w:t>死机</w:t>
      </w:r>
      <w:r>
        <w:rPr>
          <w:rFonts w:hint="eastAsia" w:asciiTheme="minorEastAsia" w:hAnsiTheme="minorEastAsia" w:eastAsiaTheme="minorEastAsia"/>
          <w:sz w:val="28"/>
          <w:szCs w:val="28"/>
        </w:rPr>
        <w:t>时，可开机后重新进入</w:t>
      </w:r>
      <w:r>
        <w:rPr>
          <w:rFonts w:hint="default" w:asciiTheme="minorEastAsia" w:hAnsiTheme="minorEastAsia" w:eastAsiaTheme="minorEastAsia"/>
          <w:sz w:val="28"/>
          <w:szCs w:val="28"/>
        </w:rPr>
        <w:t>试卷</w:t>
      </w:r>
      <w:r>
        <w:rPr>
          <w:rFonts w:hint="eastAsia" w:asciiTheme="minorEastAsia" w:hAnsiTheme="minorEastAsia" w:eastAsiaTheme="minorEastAsia"/>
          <w:sz w:val="28"/>
          <w:szCs w:val="28"/>
        </w:rPr>
        <w:t>继续答题，但可能发生试题答案丢失。</w:t>
      </w: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问题</w:t>
      </w:r>
      <w:r>
        <w:rPr>
          <w:rFonts w:hint="default" w:ascii="黑体" w:hAnsi="黑体" w:eastAsia="黑体"/>
          <w:b/>
          <w:sz w:val="28"/>
          <w:szCs w:val="28"/>
        </w:rPr>
        <w:t>4</w:t>
      </w:r>
      <w:r>
        <w:rPr>
          <w:rFonts w:hint="eastAsia" w:ascii="黑体" w:hAnsi="黑体" w:eastAsia="黑体"/>
          <w:b/>
          <w:sz w:val="28"/>
          <w:szCs w:val="28"/>
        </w:rPr>
        <w:t>：</w:t>
      </w:r>
      <w:r>
        <w:rPr>
          <w:rFonts w:hint="default" w:ascii="黑体" w:hAnsi="黑体" w:eastAsia="黑体"/>
          <w:b/>
          <w:sz w:val="28"/>
          <w:szCs w:val="28"/>
        </w:rPr>
        <w:t>在</w:t>
      </w:r>
      <w:r>
        <w:rPr>
          <w:rFonts w:hint="eastAsia" w:ascii="黑体" w:hAnsi="黑体" w:eastAsia="黑体"/>
          <w:b/>
          <w:sz w:val="28"/>
          <w:szCs w:val="28"/>
        </w:rPr>
        <w:t>测评</w:t>
      </w:r>
      <w:r>
        <w:rPr>
          <w:rFonts w:hint="default" w:ascii="黑体" w:hAnsi="黑体" w:eastAsia="黑体"/>
          <w:b/>
          <w:sz w:val="28"/>
          <w:szCs w:val="28"/>
        </w:rPr>
        <w:t>过程</w:t>
      </w:r>
      <w:r>
        <w:rPr>
          <w:rFonts w:hint="eastAsia" w:ascii="黑体" w:hAnsi="黑体" w:eastAsia="黑体"/>
          <w:b/>
          <w:sz w:val="28"/>
          <w:szCs w:val="28"/>
        </w:rPr>
        <w:t>中</w:t>
      </w:r>
      <w:r>
        <w:rPr>
          <w:rFonts w:hint="default" w:ascii="黑体" w:hAnsi="黑体" w:eastAsia="黑体"/>
          <w:b/>
          <w:sz w:val="28"/>
          <w:szCs w:val="28"/>
        </w:rPr>
        <w:t>，误</w:t>
      </w:r>
      <w:r>
        <w:rPr>
          <w:rFonts w:hint="eastAsia" w:ascii="黑体" w:hAnsi="黑体" w:eastAsia="黑体"/>
          <w:b/>
          <w:sz w:val="28"/>
          <w:szCs w:val="28"/>
        </w:rPr>
        <w:t>操作退出试卷，怎么办？</w:t>
      </w:r>
    </w:p>
    <w:p>
      <w:pPr>
        <w:pStyle w:val="10"/>
        <w:spacing w:line="360" w:lineRule="auto"/>
        <w:ind w:firstLine="0" w:firstLineChars="0"/>
        <w:rPr>
          <w:rFonts w:hint="eastAsia" w:asciiTheme="minorEastAsia" w:hAnsiTheme="minorEastAsia" w:eastAsiaTheme="minorEastAsia"/>
          <w:b w:val="0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答</w:t>
      </w:r>
      <w:r>
        <w:rPr>
          <w:rFonts w:hint="default" w:asciiTheme="minorEastAsia" w:hAnsiTheme="minorEastAsia" w:eastAsiaTheme="minorEastAsia"/>
          <w:b/>
          <w:sz w:val="28"/>
          <w:szCs w:val="28"/>
        </w:rPr>
        <w:t>：</w:t>
      </w:r>
      <w:r>
        <w:rPr>
          <w:rFonts w:hint="default" w:asciiTheme="minorEastAsia" w:hAnsiTheme="minorEastAsia" w:eastAsiaTheme="minorEastAsia"/>
          <w:b w:val="0"/>
          <w:bCs/>
          <w:sz w:val="28"/>
          <w:szCs w:val="28"/>
        </w:rPr>
        <w:t>在测评过程中，误操作强制退出了试卷，可以重新进入试卷，</w:t>
      </w:r>
      <w:r>
        <w:rPr>
          <w:rFonts w:hint="eastAsia" w:asciiTheme="minorEastAsia" w:hAnsiTheme="minorEastAsia" w:eastAsiaTheme="minorEastAsia"/>
          <w:b w:val="0"/>
          <w:bCs/>
          <w:sz w:val="28"/>
          <w:szCs w:val="28"/>
        </w:rPr>
        <w:t>但可能发生试题答案丢失</w:t>
      </w:r>
      <w:r>
        <w:rPr>
          <w:rFonts w:hint="default" w:asciiTheme="minorEastAsia" w:hAnsiTheme="minorEastAsia" w:eastAsiaTheme="minorEastAsia"/>
          <w:b w:val="0"/>
          <w:bCs/>
          <w:sz w:val="28"/>
          <w:szCs w:val="28"/>
        </w:rPr>
        <w:t>。</w:t>
      </w:r>
      <w:r>
        <w:rPr>
          <w:rFonts w:hint="eastAsia" w:asciiTheme="minorEastAsia" w:hAnsiTheme="minorEastAsia" w:eastAsiaTheme="minorEastAsia"/>
          <w:b w:val="0"/>
          <w:bCs/>
          <w:sz w:val="28"/>
          <w:szCs w:val="28"/>
        </w:rPr>
        <w:t>退出试卷期间，测评时间会继续倒计时，直到60分钟后结束，强制交卷。</w:t>
      </w: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问题</w:t>
      </w:r>
      <w:r>
        <w:rPr>
          <w:rFonts w:hint="default" w:ascii="黑体" w:hAnsi="黑体" w:eastAsia="黑体"/>
          <w:b/>
          <w:sz w:val="28"/>
          <w:szCs w:val="28"/>
        </w:rPr>
        <w:t>5</w:t>
      </w:r>
      <w:r>
        <w:rPr>
          <w:rFonts w:hint="eastAsia" w:ascii="黑体" w:hAnsi="黑体" w:eastAsia="黑体"/>
          <w:b/>
          <w:sz w:val="28"/>
          <w:szCs w:val="28"/>
        </w:rPr>
        <w:t>：</w:t>
      </w:r>
      <w:r>
        <w:rPr>
          <w:rFonts w:hint="default" w:ascii="黑体" w:hAnsi="黑体" w:eastAsia="黑体"/>
          <w:b/>
          <w:sz w:val="28"/>
          <w:szCs w:val="28"/>
        </w:rPr>
        <w:t>在</w:t>
      </w:r>
      <w:r>
        <w:rPr>
          <w:rFonts w:hint="eastAsia" w:ascii="黑体" w:hAnsi="黑体" w:eastAsia="黑体"/>
          <w:b/>
          <w:sz w:val="28"/>
          <w:szCs w:val="28"/>
        </w:rPr>
        <w:t>测评</w:t>
      </w:r>
      <w:r>
        <w:rPr>
          <w:rFonts w:hint="default" w:ascii="黑体" w:hAnsi="黑体" w:eastAsia="黑体"/>
          <w:b/>
          <w:sz w:val="28"/>
          <w:szCs w:val="28"/>
        </w:rPr>
        <w:t>过程</w:t>
      </w:r>
      <w:r>
        <w:rPr>
          <w:rFonts w:hint="eastAsia" w:ascii="黑体" w:hAnsi="黑体" w:eastAsia="黑体"/>
          <w:b/>
          <w:sz w:val="28"/>
          <w:szCs w:val="28"/>
        </w:rPr>
        <w:t>中</w:t>
      </w:r>
      <w:r>
        <w:rPr>
          <w:rFonts w:hint="default" w:ascii="黑体" w:hAnsi="黑体" w:eastAsia="黑体"/>
          <w:b/>
          <w:sz w:val="28"/>
          <w:szCs w:val="28"/>
        </w:rPr>
        <w:t>，</w:t>
      </w:r>
      <w:r>
        <w:rPr>
          <w:rFonts w:hint="eastAsia" w:ascii="黑体" w:hAnsi="黑体" w:eastAsia="黑体"/>
          <w:b/>
          <w:sz w:val="28"/>
          <w:szCs w:val="28"/>
        </w:rPr>
        <w:t>是否可以接听电话？</w:t>
      </w:r>
    </w:p>
    <w:p>
      <w:pPr>
        <w:spacing w:line="360" w:lineRule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答</w:t>
      </w:r>
      <w:r>
        <w:rPr>
          <w:rFonts w:hint="eastAsia" w:asciiTheme="minorEastAsia" w:hAnsiTheme="minorEastAsia" w:eastAsiaTheme="minorEastAsia"/>
          <w:sz w:val="28"/>
          <w:szCs w:val="28"/>
        </w:rPr>
        <w:t>：可以，</w:t>
      </w:r>
      <w:r>
        <w:rPr>
          <w:rFonts w:hint="default" w:asciiTheme="minorEastAsia" w:hAnsiTheme="minorEastAsia" w:eastAsiaTheme="minorEastAsia"/>
          <w:sz w:val="28"/>
          <w:szCs w:val="28"/>
        </w:rPr>
        <w:t>但可能造成试题答案丢失。接听电话</w:t>
      </w:r>
      <w:r>
        <w:rPr>
          <w:rFonts w:hint="eastAsia" w:asciiTheme="minorEastAsia" w:hAnsiTheme="minorEastAsia" w:eastAsiaTheme="minorEastAsia"/>
          <w:b w:val="0"/>
          <w:bCs/>
          <w:sz w:val="28"/>
          <w:szCs w:val="28"/>
        </w:rPr>
        <w:t>期间，测评时间会继续倒计时，直到60分钟后结束，强制交卷</w:t>
      </w:r>
      <w:r>
        <w:rPr>
          <w:rFonts w:hint="default" w:asciiTheme="minorEastAsia" w:hAnsiTheme="minorEastAsia" w:eastAsiaTheme="minorEastAsia"/>
          <w:b w:val="0"/>
          <w:bCs/>
          <w:sz w:val="28"/>
          <w:szCs w:val="28"/>
        </w:rPr>
        <w:t>。</w:t>
      </w:r>
      <w:r>
        <w:rPr>
          <w:rFonts w:hint="eastAsia" w:asciiTheme="minorEastAsia" w:hAnsiTheme="minorEastAsia" w:eastAsiaTheme="minorEastAsia"/>
          <w:sz w:val="28"/>
          <w:szCs w:val="28"/>
        </w:rPr>
        <w:t>建议尽量不要接听电话。</w:t>
      </w:r>
    </w:p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问题</w:t>
      </w:r>
      <w:r>
        <w:rPr>
          <w:rFonts w:hint="default" w:ascii="黑体" w:hAnsi="黑体" w:eastAsia="黑体"/>
          <w:b/>
          <w:sz w:val="28"/>
          <w:szCs w:val="28"/>
        </w:rPr>
        <w:t>6</w:t>
      </w:r>
      <w:r>
        <w:rPr>
          <w:rFonts w:hint="eastAsia" w:ascii="黑体" w:hAnsi="黑体" w:eastAsia="黑体"/>
          <w:b/>
          <w:sz w:val="28"/>
          <w:szCs w:val="28"/>
        </w:rPr>
        <w:t>：</w:t>
      </w:r>
      <w:r>
        <w:rPr>
          <w:rFonts w:hint="default" w:ascii="黑体" w:hAnsi="黑体" w:eastAsia="黑体"/>
          <w:b/>
          <w:sz w:val="28"/>
          <w:szCs w:val="28"/>
        </w:rPr>
        <w:t>在</w:t>
      </w:r>
      <w:r>
        <w:rPr>
          <w:rFonts w:hint="eastAsia" w:ascii="黑体" w:hAnsi="黑体" w:eastAsia="黑体"/>
          <w:b/>
          <w:sz w:val="28"/>
          <w:szCs w:val="28"/>
        </w:rPr>
        <w:t>测评</w:t>
      </w:r>
      <w:r>
        <w:rPr>
          <w:rFonts w:hint="default" w:ascii="黑体" w:hAnsi="黑体" w:eastAsia="黑体"/>
          <w:b/>
          <w:sz w:val="28"/>
          <w:szCs w:val="28"/>
        </w:rPr>
        <w:t>过程</w:t>
      </w:r>
      <w:r>
        <w:rPr>
          <w:rFonts w:hint="eastAsia" w:ascii="黑体" w:hAnsi="黑体" w:eastAsia="黑体"/>
          <w:b/>
          <w:sz w:val="28"/>
          <w:szCs w:val="28"/>
        </w:rPr>
        <w:t>中</w:t>
      </w:r>
      <w:r>
        <w:rPr>
          <w:rFonts w:hint="default" w:ascii="黑体" w:hAnsi="黑体" w:eastAsia="黑体"/>
          <w:b/>
          <w:sz w:val="28"/>
          <w:szCs w:val="28"/>
        </w:rPr>
        <w:t>，频繁离开试卷，会有什么影响？</w:t>
      </w:r>
    </w:p>
    <w:p>
      <w:pPr>
        <w:spacing w:line="360" w:lineRule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答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r>
        <w:rPr>
          <w:rFonts w:hint="default" w:asciiTheme="minorEastAsia" w:hAnsiTheme="minorEastAsia" w:eastAsiaTheme="minorEastAsia"/>
          <w:sz w:val="28"/>
          <w:szCs w:val="28"/>
        </w:rPr>
        <w:t>频繁离开试卷，涉嫌作弊，可能造成试卷答案丢失或者监考照片丢失</w:t>
      </w:r>
      <w:r>
        <w:rPr>
          <w:rFonts w:hint="default" w:asciiTheme="minorEastAsia" w:hAnsiTheme="minorEastAsia" w:eastAsiaTheme="minorEastAsia"/>
          <w:sz w:val="28"/>
          <w:szCs w:val="28"/>
        </w:rPr>
        <w:t>，造成最终结果</w:t>
      </w:r>
      <w:bookmarkStart w:id="0" w:name="_GoBack"/>
      <w:bookmarkEnd w:id="0"/>
      <w:r>
        <w:rPr>
          <w:rFonts w:hint="default" w:asciiTheme="minorEastAsia" w:hAnsiTheme="minorEastAsia" w:eastAsiaTheme="minorEastAsia"/>
          <w:sz w:val="28"/>
          <w:szCs w:val="28"/>
        </w:rPr>
        <w:t>不合格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220" w:lineRule="atLeast"/>
        <w:rPr>
          <w:rFonts w:ascii="黑体" w:hAnsi="黑体" w:eastAsia="黑体"/>
          <w:b/>
          <w:sz w:val="28"/>
          <w:szCs w:val="28"/>
        </w:rPr>
      </w:pPr>
      <w:r>
        <w:rPr>
          <w:rFonts w:hint="default" w:ascii="黑体" w:hAnsi="黑体" w:eastAsia="黑体"/>
          <w:b/>
          <w:sz w:val="28"/>
          <w:szCs w:val="28"/>
        </w:rPr>
        <w:t>二、</w:t>
      </w:r>
      <w:r>
        <w:rPr>
          <w:rFonts w:hint="eastAsia" w:ascii="黑体" w:hAnsi="黑体" w:eastAsia="黑体"/>
          <w:b/>
          <w:sz w:val="28"/>
          <w:szCs w:val="28"/>
        </w:rPr>
        <w:t>测评注意事项</w:t>
      </w:r>
    </w:p>
    <w:p>
      <w:pPr>
        <w:numPr>
          <w:ilvl w:val="0"/>
          <w:numId w:val="1"/>
        </w:numPr>
        <w:spacing w:line="360" w:lineRule="auto"/>
        <w:rPr>
          <w:rFonts w:hint="default" w:asciiTheme="minorEastAsia" w:hAnsiTheme="minorEastAsia" w:eastAsiaTheme="minorEastAsia"/>
          <w:sz w:val="28"/>
          <w:szCs w:val="28"/>
        </w:rPr>
      </w:pPr>
      <w:r>
        <w:rPr>
          <w:rFonts w:hint="default" w:asciiTheme="minorEastAsia" w:hAnsiTheme="minorEastAsia" w:eastAsiaTheme="minorEastAsia"/>
          <w:sz w:val="28"/>
          <w:szCs w:val="28"/>
        </w:rPr>
        <w:t>建议使用近两三年的新款手机，保持手机4G网络流量充足。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手机App测评过程中随机</w:t>
      </w:r>
      <w:r>
        <w:rPr>
          <w:rFonts w:hint="default" w:asciiTheme="minorEastAsia" w:hAnsiTheme="minorEastAsia" w:eastAsiaTheme="minorEastAsia"/>
          <w:sz w:val="28"/>
          <w:szCs w:val="28"/>
        </w:rPr>
        <w:t>进行监考</w:t>
      </w:r>
      <w:r>
        <w:rPr>
          <w:rFonts w:hint="eastAsia" w:asciiTheme="minorEastAsia" w:hAnsiTheme="minorEastAsia" w:eastAsiaTheme="minorEastAsia"/>
          <w:sz w:val="28"/>
          <w:szCs w:val="28"/>
        </w:rPr>
        <w:t>抓拍，</w:t>
      </w:r>
      <w:r>
        <w:rPr>
          <w:rFonts w:hint="default" w:asciiTheme="minorEastAsia" w:hAnsiTheme="minorEastAsia" w:eastAsiaTheme="minorEastAsia"/>
          <w:sz w:val="28"/>
          <w:szCs w:val="28"/>
        </w:rPr>
        <w:t>辅助现场工作人员监考，</w:t>
      </w:r>
      <w:r>
        <w:rPr>
          <w:rFonts w:hint="eastAsia" w:asciiTheme="minorEastAsia" w:hAnsiTheme="minorEastAsia" w:eastAsiaTheme="minorEastAsia"/>
          <w:sz w:val="28"/>
          <w:szCs w:val="28"/>
        </w:rPr>
        <w:t>请遵守</w:t>
      </w:r>
      <w:r>
        <w:rPr>
          <w:rFonts w:hint="default" w:asciiTheme="minorEastAsia" w:hAnsiTheme="minorEastAsia" w:eastAsiaTheme="minorEastAsia"/>
          <w:sz w:val="28"/>
          <w:szCs w:val="28"/>
        </w:rPr>
        <w:t>考核</w:t>
      </w:r>
      <w:r>
        <w:rPr>
          <w:rFonts w:hint="eastAsia" w:asciiTheme="minorEastAsia" w:hAnsiTheme="minorEastAsia" w:eastAsiaTheme="minorEastAsia"/>
          <w:sz w:val="28"/>
          <w:szCs w:val="28"/>
        </w:rPr>
        <w:t>规则。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default" w:asciiTheme="minorEastAsia" w:hAnsiTheme="minorEastAsia" w:eastAsiaTheme="minorEastAsia"/>
          <w:sz w:val="28"/>
          <w:szCs w:val="28"/>
        </w:rPr>
        <w:t>测评期间几点注意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请不要带墨镜，女士请不要化浓妆，防止出现误判。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请不要遮挡摄像头，保持光线充足，防止出现误判。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请不要围观答题，多人答题，否则直接认定为不合格。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请不要找他人或替他人答题，否则两人都会被认定为替考，做不合格处理。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default" w:asciiTheme="minorEastAsia" w:hAnsiTheme="minorEastAsia" w:eastAsiaTheme="minorEastAsia"/>
          <w:sz w:val="28"/>
          <w:szCs w:val="28"/>
        </w:rPr>
        <w:t>按照App版本更新提醒升级，安装最新App版本</w:t>
      </w:r>
      <w:r>
        <w:rPr>
          <w:rFonts w:hint="eastAsia" w:asciiTheme="minorEastAsia" w:hAnsiTheme="minorEastAsia" w:eastAsiaTheme="minorEastAsia"/>
          <w:sz w:val="28"/>
          <w:szCs w:val="28"/>
        </w:rPr>
        <w:t>，卸载不常用的app软件，保证手机剩余存储空间不小于200M，否则无法进入考试</w:t>
      </w:r>
      <w:r>
        <w:rPr>
          <w:rFonts w:hint="default" w:asciiTheme="minorEastAsia" w:hAnsiTheme="minorEastAsia" w:eastAsiaTheme="minorEastAsia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安卓手机的操作系统版本低于5.0，无法进行考试。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关于测评计时：测评时间60分钟。提前做完可点击交卷。若因</w:t>
      </w:r>
      <w:r>
        <w:rPr>
          <w:rFonts w:hint="default" w:asciiTheme="minorEastAsia" w:hAnsiTheme="minorEastAsia" w:eastAsiaTheme="minorEastAsia"/>
          <w:sz w:val="28"/>
          <w:szCs w:val="28"/>
        </w:rPr>
        <w:t>网络</w:t>
      </w:r>
      <w:r>
        <w:rPr>
          <w:rFonts w:hint="eastAsia" w:asciiTheme="minorEastAsia" w:hAnsiTheme="minorEastAsia" w:eastAsiaTheme="minorEastAsia"/>
          <w:sz w:val="28"/>
          <w:szCs w:val="28"/>
        </w:rPr>
        <w:t>等问题造成的试卷无法提交，请不必慌张，换到网络环境好的地方再次提交即可，不影响考试成绩。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关于测评次数：在规定时间内</w:t>
      </w:r>
      <w:r>
        <w:rPr>
          <w:rFonts w:hint="default" w:asciiTheme="minorEastAsia" w:hAnsiTheme="minorEastAsia" w:eastAsiaTheme="minorEastAsia"/>
          <w:sz w:val="28"/>
          <w:szCs w:val="28"/>
        </w:rPr>
        <w:t>，业务水平测评</w:t>
      </w:r>
      <w:r>
        <w:rPr>
          <w:rFonts w:hint="eastAsia" w:asciiTheme="minorEastAsia" w:hAnsiTheme="minorEastAsia" w:eastAsiaTheme="minorEastAsia"/>
          <w:sz w:val="28"/>
          <w:szCs w:val="28"/>
        </w:rPr>
        <w:t>允许考</w:t>
      </w:r>
      <w:r>
        <w:rPr>
          <w:rFonts w:hint="default" w:asciiTheme="minorEastAsia" w:hAnsiTheme="minorEastAsia" w:eastAsiaTheme="minorEastAsia"/>
          <w:sz w:val="28"/>
          <w:szCs w:val="28"/>
        </w:rPr>
        <w:t>一</w:t>
      </w:r>
      <w:r>
        <w:rPr>
          <w:rFonts w:hint="eastAsia" w:asciiTheme="minorEastAsia" w:hAnsiTheme="minorEastAsia" w:eastAsiaTheme="minorEastAsia"/>
          <w:sz w:val="28"/>
          <w:szCs w:val="28"/>
        </w:rPr>
        <w:t>次，以成功交卷为结束标志</w:t>
      </w:r>
      <w:r>
        <w:rPr>
          <w:rFonts w:hint="default" w:asciiTheme="minorEastAsia" w:hAnsiTheme="minorEastAsia" w:eastAsiaTheme="minorEastAsia"/>
          <w:sz w:val="28"/>
          <w:szCs w:val="28"/>
        </w:rPr>
        <w:t>，</w:t>
      </w:r>
      <w:r>
        <w:rPr>
          <w:rFonts w:hint="eastAsia" w:asciiTheme="minorEastAsia" w:hAnsiTheme="minorEastAsia" w:eastAsiaTheme="minorEastAsia"/>
          <w:sz w:val="28"/>
          <w:szCs w:val="28"/>
        </w:rPr>
        <w:t>若本次未通过，请继续学习，等待</w:t>
      </w:r>
      <w:r>
        <w:rPr>
          <w:rFonts w:hint="default" w:asciiTheme="minorEastAsia" w:hAnsiTheme="minorEastAsia" w:eastAsiaTheme="minorEastAsia"/>
          <w:sz w:val="28"/>
          <w:szCs w:val="28"/>
        </w:rPr>
        <w:t>补考</w:t>
      </w:r>
      <w:r>
        <w:rPr>
          <w:rFonts w:hint="eastAsia" w:asciiTheme="minorEastAsia" w:hAnsiTheme="minorEastAsia" w:eastAsiaTheme="minorEastAsia"/>
          <w:sz w:val="28"/>
          <w:szCs w:val="28"/>
        </w:rPr>
        <w:t>通知。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如医师在测评过程中遇各种不可抗力影响，无法继续考试的，以考核机构为单位报所属定考办，汇总于地市定考办。</w:t>
      </w:r>
    </w:p>
    <w:p>
      <w:pPr>
        <w:spacing w:line="220" w:lineRule="atLeast"/>
        <w:rPr>
          <w:b/>
        </w:rPr>
      </w:pPr>
    </w:p>
    <w:p>
      <w:pPr>
        <w:spacing w:line="220" w:lineRule="atLeast"/>
        <w:rPr>
          <w:b/>
        </w:rPr>
      </w:pPr>
    </w:p>
    <w:p>
      <w:pPr>
        <w:spacing w:line="220" w:lineRule="atLeast"/>
      </w:pPr>
      <w:r>
        <w:rPr>
          <w:rFonts w:hint="eastAsia"/>
          <w:b/>
        </w:rPr>
        <w:t>考试</w:t>
      </w:r>
      <w:r>
        <w:rPr>
          <w:b/>
        </w:rPr>
        <w:t>简明流程：（蓝色步骤需要网络，</w:t>
      </w:r>
      <w:r>
        <w:rPr>
          <w:rFonts w:hint="eastAsia"/>
          <w:b/>
        </w:rPr>
        <w:t>绿色</w:t>
      </w:r>
      <w:r>
        <w:rPr>
          <w:b/>
        </w:rPr>
        <w:t>步骤无需网络）</w:t>
      </w:r>
      <w:r>
        <w:rPr>
          <w:rFonts w:hint="eastAsia"/>
        </w:rPr>
        <w:drawing>
          <wp:inline distT="0" distB="0" distL="0" distR="0">
            <wp:extent cx="5274310" cy="1494155"/>
            <wp:effectExtent l="101600" t="0" r="85090" b="0"/>
            <wp:docPr id="1026" name="Image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>
      <w:pgSz w:w="11906" w:h="16838"/>
      <w:pgMar w:top="1440" w:right="1700" w:bottom="1440" w:left="156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汉仪旗黑KW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">
    <w:altName w:val="汉仪中黑KW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91996"/>
    <w:multiLevelType w:val="singleLevel"/>
    <w:tmpl w:val="5D09199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734052E"/>
    <w:multiLevelType w:val="multilevel"/>
    <w:tmpl w:val="6734052E"/>
    <w:lvl w:ilvl="0" w:tentative="0">
      <w:start w:val="1"/>
      <w:numFmt w:val="bullet"/>
      <w:lvlText w:val=""/>
      <w:lvlJc w:val="left"/>
      <w:pPr>
        <w:ind w:left="12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6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1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5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4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013"/>
    <w:rsid w:val="00012935"/>
    <w:rsid w:val="00021C2E"/>
    <w:rsid w:val="00035801"/>
    <w:rsid w:val="000529D9"/>
    <w:rsid w:val="00062EAC"/>
    <w:rsid w:val="0006466B"/>
    <w:rsid w:val="0006496C"/>
    <w:rsid w:val="000950AB"/>
    <w:rsid w:val="000958D3"/>
    <w:rsid w:val="000C227A"/>
    <w:rsid w:val="000C4612"/>
    <w:rsid w:val="000C7CA1"/>
    <w:rsid w:val="000D56F8"/>
    <w:rsid w:val="000E6EA1"/>
    <w:rsid w:val="0010166C"/>
    <w:rsid w:val="001118E1"/>
    <w:rsid w:val="00150279"/>
    <w:rsid w:val="001519EF"/>
    <w:rsid w:val="00165A23"/>
    <w:rsid w:val="001E2799"/>
    <w:rsid w:val="001F4810"/>
    <w:rsid w:val="00220641"/>
    <w:rsid w:val="00247D1A"/>
    <w:rsid w:val="00261DED"/>
    <w:rsid w:val="002B0E7E"/>
    <w:rsid w:val="003214BC"/>
    <w:rsid w:val="00324043"/>
    <w:rsid w:val="0033555C"/>
    <w:rsid w:val="00340B0C"/>
    <w:rsid w:val="00342CD2"/>
    <w:rsid w:val="0036408C"/>
    <w:rsid w:val="003924AB"/>
    <w:rsid w:val="003937BC"/>
    <w:rsid w:val="003A46AE"/>
    <w:rsid w:val="003A77D4"/>
    <w:rsid w:val="003B51F0"/>
    <w:rsid w:val="003B675E"/>
    <w:rsid w:val="003D2775"/>
    <w:rsid w:val="003F1A34"/>
    <w:rsid w:val="00400102"/>
    <w:rsid w:val="0043685E"/>
    <w:rsid w:val="00455F46"/>
    <w:rsid w:val="00457E39"/>
    <w:rsid w:val="0046118E"/>
    <w:rsid w:val="0046391A"/>
    <w:rsid w:val="004703FE"/>
    <w:rsid w:val="00474177"/>
    <w:rsid w:val="004979B5"/>
    <w:rsid w:val="004E0FC5"/>
    <w:rsid w:val="004F5288"/>
    <w:rsid w:val="005171CD"/>
    <w:rsid w:val="0052093F"/>
    <w:rsid w:val="00530796"/>
    <w:rsid w:val="0053686A"/>
    <w:rsid w:val="00563848"/>
    <w:rsid w:val="005719D2"/>
    <w:rsid w:val="0058178A"/>
    <w:rsid w:val="00587ECD"/>
    <w:rsid w:val="005E6570"/>
    <w:rsid w:val="00615F42"/>
    <w:rsid w:val="00621A6D"/>
    <w:rsid w:val="00621B93"/>
    <w:rsid w:val="00624820"/>
    <w:rsid w:val="006448FF"/>
    <w:rsid w:val="0065354E"/>
    <w:rsid w:val="00694138"/>
    <w:rsid w:val="006A2C18"/>
    <w:rsid w:val="006A68A9"/>
    <w:rsid w:val="006B7C4F"/>
    <w:rsid w:val="006D729E"/>
    <w:rsid w:val="006E2426"/>
    <w:rsid w:val="006E4B30"/>
    <w:rsid w:val="006F01C6"/>
    <w:rsid w:val="00722959"/>
    <w:rsid w:val="007231CA"/>
    <w:rsid w:val="00726CFF"/>
    <w:rsid w:val="00731A8D"/>
    <w:rsid w:val="007447CB"/>
    <w:rsid w:val="00752D76"/>
    <w:rsid w:val="007620AA"/>
    <w:rsid w:val="007717AD"/>
    <w:rsid w:val="00790B00"/>
    <w:rsid w:val="007A1BB2"/>
    <w:rsid w:val="007A25C5"/>
    <w:rsid w:val="007A5019"/>
    <w:rsid w:val="007A6A30"/>
    <w:rsid w:val="007C0EC5"/>
    <w:rsid w:val="007C4269"/>
    <w:rsid w:val="007D04BE"/>
    <w:rsid w:val="007E51A0"/>
    <w:rsid w:val="00807A79"/>
    <w:rsid w:val="00812257"/>
    <w:rsid w:val="00856326"/>
    <w:rsid w:val="0086081C"/>
    <w:rsid w:val="00867119"/>
    <w:rsid w:val="0087157E"/>
    <w:rsid w:val="00880E29"/>
    <w:rsid w:val="008A1E77"/>
    <w:rsid w:val="008B0751"/>
    <w:rsid w:val="008C2486"/>
    <w:rsid w:val="008C32A7"/>
    <w:rsid w:val="008D5BB9"/>
    <w:rsid w:val="008D79EF"/>
    <w:rsid w:val="008E10E4"/>
    <w:rsid w:val="0090549B"/>
    <w:rsid w:val="00990675"/>
    <w:rsid w:val="0099706A"/>
    <w:rsid w:val="009E660E"/>
    <w:rsid w:val="00A362DD"/>
    <w:rsid w:val="00A4141C"/>
    <w:rsid w:val="00A539FE"/>
    <w:rsid w:val="00A64183"/>
    <w:rsid w:val="00A93874"/>
    <w:rsid w:val="00AA18FC"/>
    <w:rsid w:val="00AB70D1"/>
    <w:rsid w:val="00AC3904"/>
    <w:rsid w:val="00AC7523"/>
    <w:rsid w:val="00AE484C"/>
    <w:rsid w:val="00AF1C97"/>
    <w:rsid w:val="00B538C1"/>
    <w:rsid w:val="00B53F8B"/>
    <w:rsid w:val="00B8574C"/>
    <w:rsid w:val="00BA19B9"/>
    <w:rsid w:val="00BB1B8C"/>
    <w:rsid w:val="00BB376F"/>
    <w:rsid w:val="00BC0596"/>
    <w:rsid w:val="00BC3794"/>
    <w:rsid w:val="00BD218C"/>
    <w:rsid w:val="00BD6672"/>
    <w:rsid w:val="00BE2346"/>
    <w:rsid w:val="00C136EB"/>
    <w:rsid w:val="00C24EBA"/>
    <w:rsid w:val="00C41206"/>
    <w:rsid w:val="00C634E1"/>
    <w:rsid w:val="00C6415A"/>
    <w:rsid w:val="00C72E12"/>
    <w:rsid w:val="00C85071"/>
    <w:rsid w:val="00CA137E"/>
    <w:rsid w:val="00CB74F1"/>
    <w:rsid w:val="00CD29A9"/>
    <w:rsid w:val="00CE0EAF"/>
    <w:rsid w:val="00CE163E"/>
    <w:rsid w:val="00D061C4"/>
    <w:rsid w:val="00D06DA4"/>
    <w:rsid w:val="00D14B28"/>
    <w:rsid w:val="00D279EF"/>
    <w:rsid w:val="00D50013"/>
    <w:rsid w:val="00D6675B"/>
    <w:rsid w:val="00D70211"/>
    <w:rsid w:val="00D72D3E"/>
    <w:rsid w:val="00D809A8"/>
    <w:rsid w:val="00DB2175"/>
    <w:rsid w:val="00DB49B9"/>
    <w:rsid w:val="00DC3257"/>
    <w:rsid w:val="00DC3A72"/>
    <w:rsid w:val="00DC5EEB"/>
    <w:rsid w:val="00DE0272"/>
    <w:rsid w:val="00E07582"/>
    <w:rsid w:val="00E21728"/>
    <w:rsid w:val="00E278D1"/>
    <w:rsid w:val="00E36924"/>
    <w:rsid w:val="00E37F8C"/>
    <w:rsid w:val="00E77219"/>
    <w:rsid w:val="00EA0BE1"/>
    <w:rsid w:val="00EC1ACD"/>
    <w:rsid w:val="00ED2757"/>
    <w:rsid w:val="00EF7629"/>
    <w:rsid w:val="00F06DBD"/>
    <w:rsid w:val="00F15D24"/>
    <w:rsid w:val="00F274EA"/>
    <w:rsid w:val="00F346E3"/>
    <w:rsid w:val="00F410B1"/>
    <w:rsid w:val="00F67863"/>
    <w:rsid w:val="00F86D65"/>
    <w:rsid w:val="00F872D4"/>
    <w:rsid w:val="00FB5EE2"/>
    <w:rsid w:val="00FD1415"/>
    <w:rsid w:val="00FF1B3B"/>
    <w:rsid w:val="00FF4E06"/>
    <w:rsid w:val="1E7F082E"/>
    <w:rsid w:val="2B39C9BF"/>
    <w:rsid w:val="37FFC5D1"/>
    <w:rsid w:val="3B26CFB0"/>
    <w:rsid w:val="3F2BC342"/>
    <w:rsid w:val="4FA3B5C6"/>
    <w:rsid w:val="4FEB49C9"/>
    <w:rsid w:val="4FFF7206"/>
    <w:rsid w:val="51FE84E6"/>
    <w:rsid w:val="54FF24AE"/>
    <w:rsid w:val="5CDEB23F"/>
    <w:rsid w:val="5D5B3F4D"/>
    <w:rsid w:val="5EDFCB80"/>
    <w:rsid w:val="63FEDC1A"/>
    <w:rsid w:val="6BD59BAC"/>
    <w:rsid w:val="6DF5E698"/>
    <w:rsid w:val="6ECBBC7E"/>
    <w:rsid w:val="6F7F88E3"/>
    <w:rsid w:val="6F948ED9"/>
    <w:rsid w:val="739E2751"/>
    <w:rsid w:val="76D5AD1D"/>
    <w:rsid w:val="7797DC7C"/>
    <w:rsid w:val="77DAE73D"/>
    <w:rsid w:val="77DFD79C"/>
    <w:rsid w:val="7A6B2BD3"/>
    <w:rsid w:val="7A7F03FA"/>
    <w:rsid w:val="7FBA2289"/>
    <w:rsid w:val="7FDBAD15"/>
    <w:rsid w:val="7FEF0372"/>
    <w:rsid w:val="7FFF3124"/>
    <w:rsid w:val="8DB98111"/>
    <w:rsid w:val="9AFF6ECE"/>
    <w:rsid w:val="AFCE45B2"/>
    <w:rsid w:val="B5B7C7D1"/>
    <w:rsid w:val="B7FC4A7E"/>
    <w:rsid w:val="BD6B7F2A"/>
    <w:rsid w:val="BFFBD4A9"/>
    <w:rsid w:val="BFFF278D"/>
    <w:rsid w:val="CF1FAC58"/>
    <w:rsid w:val="D4FFCEDC"/>
    <w:rsid w:val="D6CDE279"/>
    <w:rsid w:val="D9FFF8F9"/>
    <w:rsid w:val="DB97F55D"/>
    <w:rsid w:val="DBF58EED"/>
    <w:rsid w:val="DDFCE028"/>
    <w:rsid w:val="DEFB924B"/>
    <w:rsid w:val="E7FE3964"/>
    <w:rsid w:val="EBFF3BA5"/>
    <w:rsid w:val="EE3DBA31"/>
    <w:rsid w:val="EFC9DA02"/>
    <w:rsid w:val="F4B5747C"/>
    <w:rsid w:val="F5FF0054"/>
    <w:rsid w:val="F73FEE06"/>
    <w:rsid w:val="F7EEF6EB"/>
    <w:rsid w:val="F7FE26D7"/>
    <w:rsid w:val="F7FEA847"/>
    <w:rsid w:val="F8FF5C26"/>
    <w:rsid w:val="FB7A4F85"/>
    <w:rsid w:val="FD4D5F39"/>
    <w:rsid w:val="FDDEC480"/>
    <w:rsid w:val="FDE1B652"/>
    <w:rsid w:val="FDFCD232"/>
    <w:rsid w:val="FFF7E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sz w:val="24"/>
    </w:rPr>
  </w:style>
  <w:style w:type="character" w:customStyle="1" w:styleId="8">
    <w:name w:val="页眉字符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字符"/>
    <w:basedOn w:val="6"/>
    <w:link w:val="3"/>
    <w:qFormat/>
    <w:uiPriority w:val="99"/>
    <w:rPr>
      <w:rFonts w:ascii="Tahoma" w:hAnsi="Tahoma"/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字符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2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5D03344-4A79-1A4B-A952-76F90AD9C3D6}" type="doc">
      <dgm:prSet loTypeId="urn:microsoft.com/office/officeart/2005/8/layout/process1" loCatId="" qsTypeId="urn:microsoft.com/office/officeart/2005/8/quickstyle/simple4" qsCatId="simple" csTypeId="urn:microsoft.com/office/officeart/2005/8/colors/accent1_2" csCatId="accent1" phldr="1"/>
      <dgm:spPr/>
    </dgm:pt>
    <dgm:pt modelId="{D9E4CA4F-6782-2343-92AE-F100E778E2C2}">
      <dgm:prSet phldrT="[文本]"/>
      <dgm:spPr/>
      <dgm:t>
        <a:bodyPr/>
        <a:p>
          <a:r>
            <a:rPr lang="zh-CN" altLang="en-US"/>
            <a:t>参加考试</a:t>
          </a:r>
        </a:p>
      </dgm:t>
    </dgm:pt>
    <dgm:pt modelId="{BDD37B93-4D74-A142-9FA8-50C35C127A8E}" cxnId="{5D236A10-C4C8-2249-BDAD-0010BFBD2D83}" type="parTrans">
      <dgm:prSet/>
      <dgm:spPr/>
      <dgm:t>
        <a:bodyPr/>
        <a:p>
          <a:endParaRPr lang="zh-CN" altLang="en-US"/>
        </a:p>
      </dgm:t>
    </dgm:pt>
    <dgm:pt modelId="{0CDE8C59-4374-654F-A476-3540FE17D4C9}" cxnId="{5D236A10-C4C8-2249-BDAD-0010BFBD2D83}" type="sibTrans">
      <dgm:prSet/>
      <dgm:spPr/>
      <dgm:t>
        <a:bodyPr/>
        <a:p>
          <a:endParaRPr lang="zh-CN" altLang="en-US"/>
        </a:p>
      </dgm:t>
    </dgm:pt>
    <dgm:pt modelId="{4D15E566-4BA7-014C-9F1C-74F2AF093A32}">
      <dgm:prSet phldrT="[文本]"/>
      <dgm:spPr/>
      <dgm:t>
        <a:bodyPr/>
        <a:p>
          <a:r>
            <a:rPr lang="zh-CN" altLang="en-US"/>
            <a:t>抽取试卷</a:t>
          </a:r>
        </a:p>
      </dgm:t>
    </dgm:pt>
    <dgm:pt modelId="{31725B25-4E7B-1140-BA81-68B80D865BF3}" cxnId="{6B8C80D5-3701-1844-8EB4-C6A940BE7EB9}" type="parTrans">
      <dgm:prSet/>
      <dgm:spPr/>
      <dgm:t>
        <a:bodyPr/>
        <a:p>
          <a:endParaRPr lang="zh-CN" altLang="en-US"/>
        </a:p>
      </dgm:t>
    </dgm:pt>
    <dgm:pt modelId="{31B211C1-AE5C-1143-ACE6-10EC1387805D}" cxnId="{6B8C80D5-3701-1844-8EB4-C6A940BE7EB9}" type="sibTrans">
      <dgm:prSet/>
      <dgm:spPr/>
      <dgm:t>
        <a:bodyPr/>
        <a:p>
          <a:endParaRPr lang="zh-CN" altLang="en-US"/>
        </a:p>
      </dgm:t>
    </dgm:pt>
    <dgm:pt modelId="{FFDF01F6-9A7C-8345-A8D7-9F4D532400F1}">
      <dgm:prSet phldrT="[文本]"/>
      <dgm:spPr>
        <a:solidFill>
          <a:srgbClr val="00B050"/>
        </a:solidFill>
      </dgm:spPr>
      <dgm:t>
        <a:bodyPr/>
        <a:p>
          <a:r>
            <a:rPr lang="zh-CN" altLang="en-US"/>
            <a:t>答题</a:t>
          </a:r>
        </a:p>
        <a:p>
          <a:r>
            <a:rPr lang="en-US" altLang="zh-CN"/>
            <a:t>60</a:t>
          </a:r>
          <a:r>
            <a:rPr lang="zh-CN" altLang="en-US"/>
            <a:t>分钟</a:t>
          </a:r>
        </a:p>
      </dgm:t>
    </dgm:pt>
    <dgm:pt modelId="{F94DA605-718A-4E41-8D55-486EEA160E7C}" cxnId="{56E74B38-18C7-F049-B421-5A3000024A50}" type="parTrans">
      <dgm:prSet/>
      <dgm:spPr/>
      <dgm:t>
        <a:bodyPr/>
        <a:p>
          <a:endParaRPr lang="zh-CN" altLang="en-US"/>
        </a:p>
      </dgm:t>
    </dgm:pt>
    <dgm:pt modelId="{F30B418A-AE63-864F-823D-3BECB88A545D}" cxnId="{56E74B38-18C7-F049-B421-5A3000024A50}" type="sibTrans">
      <dgm:prSet/>
      <dgm:spPr/>
      <dgm:t>
        <a:bodyPr/>
        <a:p>
          <a:endParaRPr lang="zh-CN" altLang="en-US"/>
        </a:p>
      </dgm:t>
    </dgm:pt>
    <dgm:pt modelId="{EA909F61-AEF4-E147-9089-FFDDC6C0C2A0}">
      <dgm:prSet/>
      <dgm:spPr/>
      <dgm:t>
        <a:bodyPr/>
        <a:p>
          <a:r>
            <a:rPr lang="zh-CN" altLang="en-US"/>
            <a:t>主动</a:t>
          </a:r>
          <a:r>
            <a:rPr lang="en-US" altLang="zh-CN"/>
            <a:t>/</a:t>
          </a:r>
          <a:r>
            <a:rPr lang="zh-CN" altLang="en-US"/>
            <a:t>自动交卷</a:t>
          </a:r>
        </a:p>
      </dgm:t>
    </dgm:pt>
    <dgm:pt modelId="{8308DE93-C44C-5E48-A83A-FD7A1B3E24DC}" cxnId="{4D4B9BF5-6F61-6F43-B122-A1196466A46A}" type="parTrans">
      <dgm:prSet/>
      <dgm:spPr/>
      <dgm:t>
        <a:bodyPr/>
        <a:p>
          <a:endParaRPr lang="zh-CN" altLang="en-US"/>
        </a:p>
      </dgm:t>
    </dgm:pt>
    <dgm:pt modelId="{07081E72-1560-9243-8561-EE4C8B548EA0}" cxnId="{4D4B9BF5-6F61-6F43-B122-A1196466A46A}" type="sibTrans">
      <dgm:prSet/>
      <dgm:spPr/>
      <dgm:t>
        <a:bodyPr/>
        <a:p>
          <a:endParaRPr lang="zh-CN" altLang="en-US"/>
        </a:p>
      </dgm:t>
    </dgm:pt>
    <dgm:pt modelId="{07839452-1F51-1947-B32E-913FB72A2A15}">
      <dgm:prSet/>
      <dgm:spPr/>
      <dgm:t>
        <a:bodyPr/>
        <a:p>
          <a:r>
            <a:rPr lang="zh-CN" altLang="en-US"/>
            <a:t>考试完成</a:t>
          </a:r>
        </a:p>
      </dgm:t>
    </dgm:pt>
    <dgm:pt modelId="{07CF6544-2649-0E4F-9D38-F113DCE2FE7B}" cxnId="{75F62178-78F8-BA49-9124-16FF6CF37A81}" type="parTrans">
      <dgm:prSet/>
      <dgm:spPr/>
      <dgm:t>
        <a:bodyPr/>
        <a:p>
          <a:endParaRPr lang="zh-CN" altLang="en-US"/>
        </a:p>
      </dgm:t>
    </dgm:pt>
    <dgm:pt modelId="{465954A2-1C71-7748-AFAD-9FC76A27510A}" cxnId="{75F62178-78F8-BA49-9124-16FF6CF37A81}" type="sibTrans">
      <dgm:prSet/>
      <dgm:spPr/>
      <dgm:t>
        <a:bodyPr/>
        <a:p>
          <a:endParaRPr lang="zh-CN" altLang="en-US"/>
        </a:p>
      </dgm:t>
    </dgm:pt>
    <dgm:pt modelId="{4161D80B-0DD0-FB49-B816-098033EB49B8}" type="pres">
      <dgm:prSet presAssocID="{D5D03344-4A79-1A4B-A952-76F90AD9C3D6}" presName="Name0" presStyleCnt="0">
        <dgm:presLayoutVars>
          <dgm:dir/>
          <dgm:resizeHandles val="exact"/>
        </dgm:presLayoutVars>
      </dgm:prSet>
      <dgm:spPr/>
    </dgm:pt>
    <dgm:pt modelId="{265A846D-B8EE-F245-9012-CD28A57BA3C7}" type="pres">
      <dgm:prSet presAssocID="{D9E4CA4F-6782-2343-92AE-F100E778E2C2}" presName="node" presStyleLbl="node1" presStyleIdx="0" presStyleCnt="5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04E7EB82-58E4-DD4D-B606-4A02AB460A7F}" type="pres">
      <dgm:prSet presAssocID="{0CDE8C59-4374-654F-A476-3540FE17D4C9}" presName="sibTrans" presStyleLbl="sibTrans2D1" presStyleIdx="0" presStyleCnt="4"/>
      <dgm:spPr/>
      <dgm:t>
        <a:bodyPr/>
        <a:p>
          <a:endParaRPr lang="zh-CN" altLang="en-US"/>
        </a:p>
      </dgm:t>
    </dgm:pt>
    <dgm:pt modelId="{E6E3A4AB-D59E-EC44-8CDB-9E6C5E108EF2}" type="pres">
      <dgm:prSet presAssocID="{0CDE8C59-4374-654F-A476-3540FE17D4C9}" presName="connectorText" presStyleLbl="sibTrans2D1" presStyleIdx="0" presStyleCnt="4"/>
      <dgm:spPr/>
      <dgm:t>
        <a:bodyPr/>
        <a:p>
          <a:endParaRPr lang="zh-CN" altLang="en-US"/>
        </a:p>
      </dgm:t>
    </dgm:pt>
    <dgm:pt modelId="{FFD2AA7E-EBD8-1742-AC74-48B51C27FA81}" type="pres">
      <dgm:prSet presAssocID="{4D15E566-4BA7-014C-9F1C-74F2AF093A32}" presName="node" presStyleLbl="node1" presStyleIdx="1" presStyleCnt="5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F7B65D94-18B5-2949-8299-8C3166A91A3E}" type="pres">
      <dgm:prSet presAssocID="{31B211C1-AE5C-1143-ACE6-10EC1387805D}" presName="sibTrans" presStyleLbl="sibTrans2D1" presStyleIdx="1" presStyleCnt="4"/>
      <dgm:spPr/>
      <dgm:t>
        <a:bodyPr/>
        <a:p>
          <a:endParaRPr lang="zh-CN" altLang="en-US"/>
        </a:p>
      </dgm:t>
    </dgm:pt>
    <dgm:pt modelId="{3E018783-E54C-DC45-8746-23419CDADBA8}" type="pres">
      <dgm:prSet presAssocID="{31B211C1-AE5C-1143-ACE6-10EC1387805D}" presName="connectorText" presStyleLbl="sibTrans2D1" presStyleIdx="1" presStyleCnt="4"/>
      <dgm:spPr/>
      <dgm:t>
        <a:bodyPr/>
        <a:p>
          <a:endParaRPr lang="zh-CN" altLang="en-US"/>
        </a:p>
      </dgm:t>
    </dgm:pt>
    <dgm:pt modelId="{5720B7B1-F3BE-A94D-9A00-4A7275E9D215}" type="pres">
      <dgm:prSet presAssocID="{FFDF01F6-9A7C-8345-A8D7-9F4D532400F1}" presName="node" presStyleLbl="node1" presStyleIdx="2" presStyleCnt="5" custScaleX="120568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54A6D1A8-BA0F-4E41-A8BE-20F05BA1FDB8}" type="pres">
      <dgm:prSet presAssocID="{F30B418A-AE63-864F-823D-3BECB88A545D}" presName="sibTrans" presStyleLbl="sibTrans2D1" presStyleIdx="2" presStyleCnt="4"/>
      <dgm:spPr/>
      <dgm:t>
        <a:bodyPr/>
        <a:p>
          <a:endParaRPr lang="zh-CN" altLang="en-US"/>
        </a:p>
      </dgm:t>
    </dgm:pt>
    <dgm:pt modelId="{83C68312-C955-2F49-ADD4-9E687048C80A}" type="pres">
      <dgm:prSet presAssocID="{F30B418A-AE63-864F-823D-3BECB88A545D}" presName="connectorText" presStyleLbl="sibTrans2D1" presStyleIdx="2" presStyleCnt="4"/>
      <dgm:spPr/>
      <dgm:t>
        <a:bodyPr/>
        <a:p>
          <a:endParaRPr lang="zh-CN" altLang="en-US"/>
        </a:p>
      </dgm:t>
    </dgm:pt>
    <dgm:pt modelId="{CECF4DBF-7030-DE42-B577-91AA22371B12}" type="pres">
      <dgm:prSet presAssocID="{EA909F61-AEF4-E147-9089-FFDDC6C0C2A0}" presName="node" presStyleLbl="node1" presStyleIdx="3" presStyleCnt="5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59C6CCC3-4CA5-0F44-A0EC-9B3B315DB6AC}" type="pres">
      <dgm:prSet presAssocID="{07081E72-1560-9243-8561-EE4C8B548EA0}" presName="sibTrans" presStyleLbl="sibTrans2D1" presStyleIdx="3" presStyleCnt="4"/>
      <dgm:spPr/>
      <dgm:t>
        <a:bodyPr/>
        <a:p>
          <a:endParaRPr lang="zh-CN" altLang="en-US"/>
        </a:p>
      </dgm:t>
    </dgm:pt>
    <dgm:pt modelId="{EAE89040-DDCA-2C49-8C8C-5B9F7FD0F12C}" type="pres">
      <dgm:prSet presAssocID="{07081E72-1560-9243-8561-EE4C8B548EA0}" presName="connectorText" presStyleLbl="sibTrans2D1" presStyleIdx="3" presStyleCnt="4"/>
      <dgm:spPr/>
      <dgm:t>
        <a:bodyPr/>
        <a:p>
          <a:endParaRPr lang="zh-CN" altLang="en-US"/>
        </a:p>
      </dgm:t>
    </dgm:pt>
    <dgm:pt modelId="{0FA65E1E-52DB-F74B-A40A-FED423F70FF5}" type="pres">
      <dgm:prSet presAssocID="{07839452-1F51-1947-B32E-913FB72A2A15}" presName="node" presStyleLbl="node1" presStyleIdx="4" presStyleCnt="5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</dgm:ptLst>
  <dgm:cxnLst>
    <dgm:cxn modelId="{6B8C80D5-3701-1844-8EB4-C6A940BE7EB9}" srcId="{D5D03344-4A79-1A4B-A952-76F90AD9C3D6}" destId="{4D15E566-4BA7-014C-9F1C-74F2AF093A32}" srcOrd="1" destOrd="0" parTransId="{31725B25-4E7B-1140-BA81-68B80D865BF3}" sibTransId="{31B211C1-AE5C-1143-ACE6-10EC1387805D}"/>
    <dgm:cxn modelId="{4D4B9BF5-6F61-6F43-B122-A1196466A46A}" srcId="{D5D03344-4A79-1A4B-A952-76F90AD9C3D6}" destId="{EA909F61-AEF4-E147-9089-FFDDC6C0C2A0}" srcOrd="3" destOrd="0" parTransId="{8308DE93-C44C-5E48-A83A-FD7A1B3E24DC}" sibTransId="{07081E72-1560-9243-8561-EE4C8B548EA0}"/>
    <dgm:cxn modelId="{942E1339-FACD-004D-AC9A-19B16EACF026}" type="presOf" srcId="{07081E72-1560-9243-8561-EE4C8B548EA0}" destId="{59C6CCC3-4CA5-0F44-A0EC-9B3B315DB6AC}" srcOrd="0" destOrd="0" presId="urn:microsoft.com/office/officeart/2005/8/layout/process1"/>
    <dgm:cxn modelId="{5AD38AF9-7A6D-5449-9784-4481A3859806}" type="presOf" srcId="{F30B418A-AE63-864F-823D-3BECB88A545D}" destId="{83C68312-C955-2F49-ADD4-9E687048C80A}" srcOrd="1" destOrd="0" presId="urn:microsoft.com/office/officeart/2005/8/layout/process1"/>
    <dgm:cxn modelId="{56E74B38-18C7-F049-B421-5A3000024A50}" srcId="{D5D03344-4A79-1A4B-A952-76F90AD9C3D6}" destId="{FFDF01F6-9A7C-8345-A8D7-9F4D532400F1}" srcOrd="2" destOrd="0" parTransId="{F94DA605-718A-4E41-8D55-486EEA160E7C}" sibTransId="{F30B418A-AE63-864F-823D-3BECB88A545D}"/>
    <dgm:cxn modelId="{06D88A4C-38C0-7B47-9BEB-45AEB6352A6A}" type="presOf" srcId="{31B211C1-AE5C-1143-ACE6-10EC1387805D}" destId="{F7B65D94-18B5-2949-8299-8C3166A91A3E}" srcOrd="0" destOrd="0" presId="urn:microsoft.com/office/officeart/2005/8/layout/process1"/>
    <dgm:cxn modelId="{85434B0F-B7C4-B84A-B37B-0A2C32ED86E6}" type="presOf" srcId="{EA909F61-AEF4-E147-9089-FFDDC6C0C2A0}" destId="{CECF4DBF-7030-DE42-B577-91AA22371B12}" srcOrd="0" destOrd="0" presId="urn:microsoft.com/office/officeart/2005/8/layout/process1"/>
    <dgm:cxn modelId="{75F62178-78F8-BA49-9124-16FF6CF37A81}" srcId="{D5D03344-4A79-1A4B-A952-76F90AD9C3D6}" destId="{07839452-1F51-1947-B32E-913FB72A2A15}" srcOrd="4" destOrd="0" parTransId="{07CF6544-2649-0E4F-9D38-F113DCE2FE7B}" sibTransId="{465954A2-1C71-7748-AFAD-9FC76A27510A}"/>
    <dgm:cxn modelId="{3829CD97-C0C4-2041-B08D-80015A10C504}" type="presOf" srcId="{D9E4CA4F-6782-2343-92AE-F100E778E2C2}" destId="{265A846D-B8EE-F245-9012-CD28A57BA3C7}" srcOrd="0" destOrd="0" presId="urn:microsoft.com/office/officeart/2005/8/layout/process1"/>
    <dgm:cxn modelId="{5D236A10-C4C8-2249-BDAD-0010BFBD2D83}" srcId="{D5D03344-4A79-1A4B-A952-76F90AD9C3D6}" destId="{D9E4CA4F-6782-2343-92AE-F100E778E2C2}" srcOrd="0" destOrd="0" parTransId="{BDD37B93-4D74-A142-9FA8-50C35C127A8E}" sibTransId="{0CDE8C59-4374-654F-A476-3540FE17D4C9}"/>
    <dgm:cxn modelId="{D5D70460-8DDE-C542-8A66-0644581D2BD9}" type="presOf" srcId="{0CDE8C59-4374-654F-A476-3540FE17D4C9}" destId="{04E7EB82-58E4-DD4D-B606-4A02AB460A7F}" srcOrd="0" destOrd="0" presId="urn:microsoft.com/office/officeart/2005/8/layout/process1"/>
    <dgm:cxn modelId="{BADA85D4-CD65-FD42-8866-35B4225E2DA0}" type="presOf" srcId="{07839452-1F51-1947-B32E-913FB72A2A15}" destId="{0FA65E1E-52DB-F74B-A40A-FED423F70FF5}" srcOrd="0" destOrd="0" presId="urn:microsoft.com/office/officeart/2005/8/layout/process1"/>
    <dgm:cxn modelId="{F915CB63-80B7-EB44-9D23-2763D8963DB2}" type="presOf" srcId="{FFDF01F6-9A7C-8345-A8D7-9F4D532400F1}" destId="{5720B7B1-F3BE-A94D-9A00-4A7275E9D215}" srcOrd="0" destOrd="0" presId="urn:microsoft.com/office/officeart/2005/8/layout/process1"/>
    <dgm:cxn modelId="{FB704CBB-CD8C-7C45-B689-A0733B4AEDEE}" type="presOf" srcId="{0CDE8C59-4374-654F-A476-3540FE17D4C9}" destId="{E6E3A4AB-D59E-EC44-8CDB-9E6C5E108EF2}" srcOrd="1" destOrd="0" presId="urn:microsoft.com/office/officeart/2005/8/layout/process1"/>
    <dgm:cxn modelId="{70299CAA-ADBF-204F-9F70-14BFE3BFBC50}" type="presOf" srcId="{31B211C1-AE5C-1143-ACE6-10EC1387805D}" destId="{3E018783-E54C-DC45-8746-23419CDADBA8}" srcOrd="1" destOrd="0" presId="urn:microsoft.com/office/officeart/2005/8/layout/process1"/>
    <dgm:cxn modelId="{0CB7FC1A-AF67-4244-BD0D-69E6AF5C33D6}" type="presOf" srcId="{F30B418A-AE63-864F-823D-3BECB88A545D}" destId="{54A6D1A8-BA0F-4E41-A8BE-20F05BA1FDB8}" srcOrd="0" destOrd="0" presId="urn:microsoft.com/office/officeart/2005/8/layout/process1"/>
    <dgm:cxn modelId="{409E4911-D5C4-5245-B312-0029EAE9A91D}" type="presOf" srcId="{D5D03344-4A79-1A4B-A952-76F90AD9C3D6}" destId="{4161D80B-0DD0-FB49-B816-098033EB49B8}" srcOrd="0" destOrd="0" presId="urn:microsoft.com/office/officeart/2005/8/layout/process1"/>
    <dgm:cxn modelId="{34A6B697-F4B8-5848-A1EC-D3F483752C2E}" type="presOf" srcId="{07081E72-1560-9243-8561-EE4C8B548EA0}" destId="{EAE89040-DDCA-2C49-8C8C-5B9F7FD0F12C}" srcOrd="1" destOrd="0" presId="urn:microsoft.com/office/officeart/2005/8/layout/process1"/>
    <dgm:cxn modelId="{21BA72AF-C535-1F46-9A91-30362491848E}" type="presOf" srcId="{4D15E566-4BA7-014C-9F1C-74F2AF093A32}" destId="{FFD2AA7E-EBD8-1742-AC74-48B51C27FA81}" srcOrd="0" destOrd="0" presId="urn:microsoft.com/office/officeart/2005/8/layout/process1"/>
    <dgm:cxn modelId="{D015C1B9-F5E5-4149-B7B5-D28DD3692BD9}" type="presParOf" srcId="{4161D80B-0DD0-FB49-B816-098033EB49B8}" destId="{265A846D-B8EE-F245-9012-CD28A57BA3C7}" srcOrd="0" destOrd="0" presId="urn:microsoft.com/office/officeart/2005/8/layout/process1"/>
    <dgm:cxn modelId="{3F0B2AD3-EDC5-E74E-9C78-89783C18FD62}" type="presParOf" srcId="{4161D80B-0DD0-FB49-B816-098033EB49B8}" destId="{04E7EB82-58E4-DD4D-B606-4A02AB460A7F}" srcOrd="1" destOrd="0" presId="urn:microsoft.com/office/officeart/2005/8/layout/process1"/>
    <dgm:cxn modelId="{CA515F2B-6D57-5041-B2B4-72FDA74AFABD}" type="presParOf" srcId="{04E7EB82-58E4-DD4D-B606-4A02AB460A7F}" destId="{E6E3A4AB-D59E-EC44-8CDB-9E6C5E108EF2}" srcOrd="0" destOrd="0" presId="urn:microsoft.com/office/officeart/2005/8/layout/process1"/>
    <dgm:cxn modelId="{24722410-3829-B540-AF62-AE272A8BEC1C}" type="presParOf" srcId="{4161D80B-0DD0-FB49-B816-098033EB49B8}" destId="{FFD2AA7E-EBD8-1742-AC74-48B51C27FA81}" srcOrd="2" destOrd="0" presId="urn:microsoft.com/office/officeart/2005/8/layout/process1"/>
    <dgm:cxn modelId="{DBBD3B05-65A0-D34E-8C98-A6870D86D7EA}" type="presParOf" srcId="{4161D80B-0DD0-FB49-B816-098033EB49B8}" destId="{F7B65D94-18B5-2949-8299-8C3166A91A3E}" srcOrd="3" destOrd="0" presId="urn:microsoft.com/office/officeart/2005/8/layout/process1"/>
    <dgm:cxn modelId="{093E942D-8AEE-AB44-B5D5-C784C5202193}" type="presParOf" srcId="{F7B65D94-18B5-2949-8299-8C3166A91A3E}" destId="{3E018783-E54C-DC45-8746-23419CDADBA8}" srcOrd="0" destOrd="0" presId="urn:microsoft.com/office/officeart/2005/8/layout/process1"/>
    <dgm:cxn modelId="{C27D3B5F-175F-FC46-AA38-348A9A6C33E2}" type="presParOf" srcId="{4161D80B-0DD0-FB49-B816-098033EB49B8}" destId="{5720B7B1-F3BE-A94D-9A00-4A7275E9D215}" srcOrd="4" destOrd="0" presId="urn:microsoft.com/office/officeart/2005/8/layout/process1"/>
    <dgm:cxn modelId="{96B4C07B-F9E4-FB49-8DE6-16EA9290FBF7}" type="presParOf" srcId="{4161D80B-0DD0-FB49-B816-098033EB49B8}" destId="{54A6D1A8-BA0F-4E41-A8BE-20F05BA1FDB8}" srcOrd="5" destOrd="0" presId="urn:microsoft.com/office/officeart/2005/8/layout/process1"/>
    <dgm:cxn modelId="{E5AF6D85-7DBC-B447-B311-DE3B125787BE}" type="presParOf" srcId="{54A6D1A8-BA0F-4E41-A8BE-20F05BA1FDB8}" destId="{83C68312-C955-2F49-ADD4-9E687048C80A}" srcOrd="0" destOrd="0" presId="urn:microsoft.com/office/officeart/2005/8/layout/process1"/>
    <dgm:cxn modelId="{150BB130-CB6B-7C48-AA63-136C2BF11F04}" type="presParOf" srcId="{4161D80B-0DD0-FB49-B816-098033EB49B8}" destId="{CECF4DBF-7030-DE42-B577-91AA22371B12}" srcOrd="6" destOrd="0" presId="urn:microsoft.com/office/officeart/2005/8/layout/process1"/>
    <dgm:cxn modelId="{CF482BB4-69AE-9B48-8B22-FA9AC8C094B5}" type="presParOf" srcId="{4161D80B-0DD0-FB49-B816-098033EB49B8}" destId="{59C6CCC3-4CA5-0F44-A0EC-9B3B315DB6AC}" srcOrd="7" destOrd="0" presId="urn:microsoft.com/office/officeart/2005/8/layout/process1"/>
    <dgm:cxn modelId="{A76D258D-4DC1-F745-8E24-55D3008631BC}" type="presParOf" srcId="{59C6CCC3-4CA5-0F44-A0EC-9B3B315DB6AC}" destId="{EAE89040-DDCA-2C49-8C8C-5B9F7FD0F12C}" srcOrd="0" destOrd="0" presId="urn:microsoft.com/office/officeart/2005/8/layout/process1"/>
    <dgm:cxn modelId="{EA6826D9-1617-F446-9623-DB97E1FFFB02}" type="presParOf" srcId="{4161D80B-0DD0-FB49-B816-098033EB49B8}" destId="{0FA65E1E-52DB-F74B-A40A-FED423F70FF5}" srcOrd="8" destOrd="0" presId="urn:microsoft.com/office/officeart/2005/8/layout/process1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65A846D-B8EE-F245-9012-CD28A57BA3C7}">
      <dsp:nvSpPr>
        <dsp:cNvPr id="0" name=""/>
        <dsp:cNvSpPr/>
      </dsp:nvSpPr>
      <dsp:spPr>
        <a:xfrm>
          <a:off x="3725" y="305068"/>
          <a:ext cx="773891" cy="884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kern="1200"/>
            <a:t>参加考试</a:t>
          </a:r>
        </a:p>
      </dsp:txBody>
      <dsp:txXfrm>
        <a:off x="26391" y="327734"/>
        <a:ext cx="728559" cy="838757"/>
      </dsp:txXfrm>
    </dsp:sp>
    <dsp:sp modelId="{04E7EB82-58E4-DD4D-B606-4A02AB460A7F}">
      <dsp:nvSpPr>
        <dsp:cNvPr id="0" name=""/>
        <dsp:cNvSpPr/>
      </dsp:nvSpPr>
      <dsp:spPr>
        <a:xfrm>
          <a:off x="855006" y="651150"/>
          <a:ext cx="164065" cy="19192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855006" y="689535"/>
        <a:ext cx="114846" cy="115155"/>
      </dsp:txXfrm>
    </dsp:sp>
    <dsp:sp modelId="{FFD2AA7E-EBD8-1742-AC74-48B51C27FA81}">
      <dsp:nvSpPr>
        <dsp:cNvPr id="0" name=""/>
        <dsp:cNvSpPr/>
      </dsp:nvSpPr>
      <dsp:spPr>
        <a:xfrm>
          <a:off x="1087173" y="305068"/>
          <a:ext cx="773891" cy="884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kern="1200"/>
            <a:t>抽取试卷</a:t>
          </a:r>
        </a:p>
      </dsp:txBody>
      <dsp:txXfrm>
        <a:off x="1109839" y="327734"/>
        <a:ext cx="728559" cy="838757"/>
      </dsp:txXfrm>
    </dsp:sp>
    <dsp:sp modelId="{F7B65D94-18B5-2949-8299-8C3166A91A3E}">
      <dsp:nvSpPr>
        <dsp:cNvPr id="0" name=""/>
        <dsp:cNvSpPr/>
      </dsp:nvSpPr>
      <dsp:spPr>
        <a:xfrm>
          <a:off x="1938454" y="651150"/>
          <a:ext cx="164065" cy="19192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938454" y="689535"/>
        <a:ext cx="114846" cy="115155"/>
      </dsp:txXfrm>
    </dsp:sp>
    <dsp:sp modelId="{5720B7B1-F3BE-A94D-9A00-4A7275E9D215}">
      <dsp:nvSpPr>
        <dsp:cNvPr id="0" name=""/>
        <dsp:cNvSpPr/>
      </dsp:nvSpPr>
      <dsp:spPr>
        <a:xfrm>
          <a:off x="2170622" y="305068"/>
          <a:ext cx="933065" cy="884089"/>
        </a:xfrm>
        <a:prstGeom prst="roundRect">
          <a:avLst>
            <a:gd name="adj" fmla="val 10000"/>
          </a:avLst>
        </a:prstGeom>
        <a:solidFill>
          <a:srgbClr val="00B050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kern="1200"/>
            <a:t>答题</a:t>
          </a: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500" kern="1200"/>
            <a:t>60</a:t>
          </a:r>
          <a:r>
            <a:rPr lang="zh-CN" altLang="en-US" sz="1500" kern="1200"/>
            <a:t>分钟</a:t>
          </a:r>
        </a:p>
      </dsp:txBody>
      <dsp:txXfrm>
        <a:off x="2196516" y="330962"/>
        <a:ext cx="881277" cy="832301"/>
      </dsp:txXfrm>
    </dsp:sp>
    <dsp:sp modelId="{54A6D1A8-BA0F-4E41-A8BE-20F05BA1FDB8}">
      <dsp:nvSpPr>
        <dsp:cNvPr id="0" name=""/>
        <dsp:cNvSpPr/>
      </dsp:nvSpPr>
      <dsp:spPr>
        <a:xfrm>
          <a:off x="3181077" y="651150"/>
          <a:ext cx="164065" cy="19192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3181077" y="689535"/>
        <a:ext cx="114846" cy="115155"/>
      </dsp:txXfrm>
    </dsp:sp>
    <dsp:sp modelId="{CECF4DBF-7030-DE42-B577-91AA22371B12}">
      <dsp:nvSpPr>
        <dsp:cNvPr id="0" name=""/>
        <dsp:cNvSpPr/>
      </dsp:nvSpPr>
      <dsp:spPr>
        <a:xfrm>
          <a:off x="3413244" y="305068"/>
          <a:ext cx="773891" cy="884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kern="1200"/>
            <a:t>主动</a:t>
          </a:r>
          <a:r>
            <a:rPr lang="en-US" altLang="zh-CN" sz="1500" kern="1200"/>
            <a:t>/</a:t>
          </a:r>
          <a:r>
            <a:rPr lang="zh-CN" altLang="en-US" sz="1500" kern="1200"/>
            <a:t>自动交卷</a:t>
          </a:r>
        </a:p>
      </dsp:txBody>
      <dsp:txXfrm>
        <a:off x="3435910" y="327734"/>
        <a:ext cx="728559" cy="838757"/>
      </dsp:txXfrm>
    </dsp:sp>
    <dsp:sp modelId="{59C6CCC3-4CA5-0F44-A0EC-9B3B315DB6AC}">
      <dsp:nvSpPr>
        <dsp:cNvPr id="0" name=""/>
        <dsp:cNvSpPr/>
      </dsp:nvSpPr>
      <dsp:spPr>
        <a:xfrm>
          <a:off x="4264525" y="651150"/>
          <a:ext cx="164065" cy="19192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4264525" y="689535"/>
        <a:ext cx="114846" cy="115155"/>
      </dsp:txXfrm>
    </dsp:sp>
    <dsp:sp modelId="{0FA65E1E-52DB-F74B-A40A-FED423F70FF5}">
      <dsp:nvSpPr>
        <dsp:cNvPr id="0" name=""/>
        <dsp:cNvSpPr/>
      </dsp:nvSpPr>
      <dsp:spPr>
        <a:xfrm>
          <a:off x="4496692" y="305068"/>
          <a:ext cx="773891" cy="8840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500" kern="1200"/>
            <a:t>考试完成</a:t>
          </a:r>
        </a:p>
      </dsp:txBody>
      <dsp:txXfrm>
        <a:off x="4519358" y="327734"/>
        <a:ext cx="728559" cy="83875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152</Words>
  <Characters>872</Characters>
  <Lines>7</Lines>
  <Paragraphs>2</Paragraphs>
  <ScaleCrop>false</ScaleCrop>
  <LinksUpToDate>false</LinksUpToDate>
  <CharactersWithSpaces>1022</CharactersWithSpaces>
  <Application>WPS Office_1.3.0.1676_F1E327BC-269C-435d-A152-05C5408002CA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2018-08-20T02:04:00Z</dcterms:created>
  <dc:creator>WPS Office</dc:creator>
  <cp:lastModifiedBy>penglijun</cp:lastModifiedBy>
  <dcterms:modified xsi:type="dcterms:W3CDTF">2019-07-03T09:13:16Z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2052-1.3.0.1676</vt:lpwstr>
  </property>
</Properties>
</file>