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163C" w:rsidRDefault="007A163C" w:rsidP="007A163C">
      <w:pPr>
        <w:spacing w:line="176" w:lineRule="exact"/>
        <w:rPr>
          <w:rFonts w:ascii="Times New Roman" w:eastAsia="Times New Roman" w:hAnsi="Times New Roman"/>
        </w:rPr>
      </w:pPr>
    </w:p>
    <w:tbl>
      <w:tblPr>
        <w:tblW w:w="0" w:type="auto"/>
        <w:tblInd w:w="180" w:type="dxa"/>
        <w:tblLayout w:type="fixed"/>
        <w:tblCellMar>
          <w:left w:w="0" w:type="dxa"/>
          <w:right w:w="0" w:type="dxa"/>
        </w:tblCellMar>
        <w:tblLook w:val="0000"/>
      </w:tblPr>
      <w:tblGrid>
        <w:gridCol w:w="880"/>
        <w:gridCol w:w="1840"/>
        <w:gridCol w:w="2220"/>
        <w:gridCol w:w="500"/>
        <w:gridCol w:w="3900"/>
        <w:gridCol w:w="40"/>
      </w:tblGrid>
      <w:tr w:rsidR="007A163C" w:rsidTr="00530DE5">
        <w:trPr>
          <w:trHeight w:val="365"/>
        </w:trPr>
        <w:tc>
          <w:tcPr>
            <w:tcW w:w="88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366" w:lineRule="exact"/>
              <w:ind w:left="68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（二）药</w:t>
            </w:r>
          </w:p>
        </w:tc>
        <w:tc>
          <w:tcPr>
            <w:tcW w:w="500" w:type="dxa"/>
            <w:shd w:val="clear" w:color="auto" w:fill="auto"/>
            <w:vAlign w:val="bottom"/>
          </w:tcPr>
          <w:p w:rsidR="007A163C" w:rsidRDefault="007A163C" w:rsidP="00530DE5">
            <w:pPr>
              <w:spacing w:line="366" w:lineRule="exact"/>
              <w:ind w:left="6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理</w:t>
            </w:r>
          </w:p>
        </w:tc>
        <w:tc>
          <w:tcPr>
            <w:tcW w:w="3940" w:type="dxa"/>
            <w:gridSpan w:val="2"/>
            <w:shd w:val="clear" w:color="auto" w:fill="auto"/>
            <w:vAlign w:val="bottom"/>
          </w:tcPr>
          <w:p w:rsidR="007A163C" w:rsidRDefault="007A163C" w:rsidP="00530DE5">
            <w:pPr>
              <w:spacing w:line="366" w:lineRule="exact"/>
              <w:ind w:left="200"/>
              <w:rPr>
                <w:rFonts w:ascii="宋体" w:eastAsia="宋体" w:hAnsi="宋体"/>
                <w:sz w:val="32"/>
              </w:rPr>
            </w:pPr>
            <w:r>
              <w:rPr>
                <w:rFonts w:ascii="宋体" w:eastAsia="宋体" w:hAnsi="宋体"/>
                <w:sz w:val="32"/>
              </w:rPr>
              <w:t>学</w:t>
            </w:r>
          </w:p>
        </w:tc>
      </w:tr>
      <w:tr w:rsidR="007A163C" w:rsidTr="00530DE5">
        <w:trPr>
          <w:trHeight w:val="534"/>
        </w:trPr>
        <w:tc>
          <w:tcPr>
            <w:tcW w:w="88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4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</w:tr>
      <w:tr w:rsidR="007A163C" w:rsidTr="00530DE5">
        <w:trPr>
          <w:trHeight w:val="26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3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7A163C" w:rsidTr="00530DE5">
        <w:trPr>
          <w:trHeight w:val="72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药物作用与药理效应（选择性、量效关系）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一、药物效应动力学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药物的不良反应</w:t>
            </w:r>
          </w:p>
        </w:tc>
      </w:tr>
      <w:tr w:rsidR="007A163C" w:rsidTr="00530DE5">
        <w:trPr>
          <w:trHeight w:val="7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A163C" w:rsidTr="00530DE5">
        <w:trPr>
          <w:trHeight w:val="23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药物作用的主要机制（受体激动药与拮抗药的基</w:t>
            </w:r>
          </w:p>
        </w:tc>
      </w:tr>
      <w:tr w:rsidR="007A163C" w:rsidTr="00530DE5">
        <w:trPr>
          <w:trHeight w:val="254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第一单元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药物作用的基本规律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本概念）</w:t>
            </w:r>
          </w:p>
        </w:tc>
      </w:tr>
      <w:tr w:rsidR="007A163C" w:rsidTr="00530DE5">
        <w:trPr>
          <w:trHeight w:val="5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</w:tr>
      <w:tr w:rsidR="007A163C" w:rsidTr="00530DE5">
        <w:trPr>
          <w:trHeight w:val="10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药物的吸收、分布、转化、排泄及其影响因素</w:t>
            </w:r>
          </w:p>
        </w:tc>
      </w:tr>
      <w:tr w:rsidR="007A163C" w:rsidTr="00530DE5">
        <w:trPr>
          <w:trHeight w:val="1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7A163C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二、药物代谢动力学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半衰期和连续多次给药的药－时曲线</w:t>
            </w:r>
          </w:p>
        </w:tc>
      </w:tr>
      <w:tr w:rsidR="007A163C" w:rsidTr="00530DE5">
        <w:trPr>
          <w:trHeight w:val="209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7A163C" w:rsidTr="00530DE5">
        <w:trPr>
          <w:trHeight w:val="96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5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三、影响药物效应的因素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药物的相互作用（药动学因素、药效学因素、特殊</w:t>
            </w:r>
          </w:p>
        </w:tc>
      </w:tr>
      <w:tr w:rsidR="007A163C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人群因素）</w:t>
            </w:r>
          </w:p>
        </w:tc>
      </w:tr>
      <w:tr w:rsidR="007A163C" w:rsidTr="00530DE5">
        <w:trPr>
          <w:trHeight w:val="12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68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一、Ｍ受体兴奋药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毛果芸香碱的作用、应用、不良反应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拟胆碱药</w:t>
            </w: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二、抗胆碱酯酶药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新斯的明的作用、应用、不良反应</w:t>
            </w:r>
          </w:p>
        </w:tc>
      </w:tr>
      <w:tr w:rsidR="007A163C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药物解救原则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有机磷酸酯类中毒与</w:t>
            </w:r>
          </w:p>
        </w:tc>
        <w:tc>
          <w:tcPr>
            <w:tcW w:w="272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有机磷酸酯类中毒与胆碱酯酶复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160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胆碱酯酶复活药的作用</w:t>
            </w:r>
          </w:p>
        </w:tc>
      </w:tr>
      <w:tr w:rsidR="007A163C" w:rsidTr="00530DE5">
        <w:trPr>
          <w:trHeight w:val="127"/>
        </w:trPr>
        <w:tc>
          <w:tcPr>
            <w:tcW w:w="2720" w:type="dxa"/>
            <w:gridSpan w:val="2"/>
            <w:vMerge w:val="restart"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胆碱酯酶复活药</w:t>
            </w: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活药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101"/>
        </w:trPr>
        <w:tc>
          <w:tcPr>
            <w:tcW w:w="2720" w:type="dxa"/>
            <w:gridSpan w:val="2"/>
            <w:vMerge/>
            <w:tcBorders>
              <w:left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氯解磷定的应用</w:t>
            </w:r>
          </w:p>
        </w:tc>
      </w:tr>
      <w:tr w:rsidR="007A163C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阿托品的作用、应用、不良反应、禁忌证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一、阿托品类生物碱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东莨菪碱的作用、应用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第四单元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抗胆碱药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山莨菪碱的作用、应用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合成散瞳药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二、阿托品的人工合成代用品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合成解痉药</w:t>
            </w:r>
          </w:p>
        </w:tc>
      </w:tr>
      <w:tr w:rsidR="007A163C" w:rsidTr="00530DE5">
        <w:trPr>
          <w:trHeight w:val="202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去甲肾上腺素的作用、应用、不良反应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一、去甲肾上腺素、间羟胺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间羟胺的作用、应用</w:t>
            </w:r>
          </w:p>
        </w:tc>
      </w:tr>
      <w:tr w:rsidR="007A163C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第五单元</w:t>
            </w: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拟肾上腺素药</w:t>
            </w: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二、肾上腺素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肾上腺素的作用、应用、不良反应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三、异丙肾上腺素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异丙肾上腺素的作用、应用、不良反应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四、多巴胺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多巴胺的作用、应用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</w:t>
            </w:r>
            <w:r>
              <w:rPr>
                <w:rFonts w:ascii="Arial" w:eastAsia="Arial" w:hAnsi="Arial"/>
                <w:sz w:val="17"/>
              </w:rPr>
              <w:t>α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酚妥拉明的作用、应用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第六单元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抗肾上腺素药</w:t>
            </w: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受体阻滞药的分类、作用、应用、不良反应</w:t>
            </w:r>
          </w:p>
        </w:tc>
      </w:tr>
      <w:tr w:rsidR="007A163C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98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苯二氮  类药物的分类及常用药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第七单元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镇静催眠药</w:t>
            </w: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苯二氮  类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地西泮的作用、应用、不良反应</w:t>
            </w:r>
          </w:p>
        </w:tc>
      </w:tr>
      <w:tr w:rsidR="007A163C" w:rsidTr="00530DE5">
        <w:trPr>
          <w:trHeight w:val="20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苯妥英钠的作用、应用</w:t>
            </w:r>
          </w:p>
        </w:tc>
      </w:tr>
      <w:tr w:rsidR="007A163C" w:rsidTr="00530DE5">
        <w:trPr>
          <w:trHeight w:val="101"/>
        </w:trPr>
        <w:tc>
          <w:tcPr>
            <w:tcW w:w="8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第八单元</w:t>
            </w:r>
          </w:p>
        </w:tc>
        <w:tc>
          <w:tcPr>
            <w:tcW w:w="18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抗癫痫药</w:t>
            </w:r>
          </w:p>
        </w:tc>
        <w:tc>
          <w:tcPr>
            <w:tcW w:w="2220" w:type="dxa"/>
            <w:vMerge w:val="restart"/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抗癫痫药</w:t>
            </w: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3"/>
        </w:trPr>
        <w:tc>
          <w:tcPr>
            <w:tcW w:w="8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8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220" w:type="dxa"/>
            <w:vMerge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常用抗癫痫药的应用</w:t>
            </w:r>
          </w:p>
        </w:tc>
      </w:tr>
      <w:tr w:rsidR="007A163C" w:rsidTr="00530DE5">
        <w:trPr>
          <w:trHeight w:val="204"/>
        </w:trPr>
        <w:tc>
          <w:tcPr>
            <w:tcW w:w="8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8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22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50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8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8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22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50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8"/>
        </w:rPr>
        <w:pict>
          <v:rect id="_x0000_s2050" style="position:absolute;margin-left:8.75pt;margin-top:-61.8pt;width:.95pt;height:.95pt;z-index:-25165619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8"/>
        </w:rPr>
        <w:pict>
          <v:rect id="_x0000_s2051" style="position:absolute;margin-left:144.15pt;margin-top:-61.8pt;width:.95pt;height:.95pt;z-index:-25165516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8"/>
        </w:rPr>
        <w:pict>
          <v:rect id="_x0000_s2052" style="position:absolute;margin-left:476.5pt;margin-top:-61.8pt;width:.95pt;height:.95pt;z-index:-25165414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noProof/>
          <w:sz w:val="8"/>
        </w:rPr>
        <w:drawing>
          <wp:anchor distT="0" distB="0" distL="114300" distR="114300" simplePos="0" relativeHeight="251663360" behindDoc="1" locked="0" layoutInCell="1" allowOverlap="1">
            <wp:simplePos x="0" y="0"/>
            <wp:positionH relativeFrom="column">
              <wp:posOffset>2245995</wp:posOffset>
            </wp:positionH>
            <wp:positionV relativeFrom="paragraph">
              <wp:posOffset>-835660</wp:posOffset>
            </wp:positionV>
            <wp:extent cx="109855" cy="109855"/>
            <wp:effectExtent l="19050" t="0" r="4445" b="0"/>
            <wp:wrapNone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noProof/>
          <w:sz w:val="8"/>
        </w:rP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4027805</wp:posOffset>
            </wp:positionH>
            <wp:positionV relativeFrom="paragraph">
              <wp:posOffset>-963930</wp:posOffset>
            </wp:positionV>
            <wp:extent cx="109855" cy="109855"/>
            <wp:effectExtent l="19050" t="0" r="4445" b="0"/>
            <wp:wrapNone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855" cy="1098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  <w:sectPr w:rsidR="007A163C"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13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0" w:lineRule="atLeast"/>
        <w:ind w:right="-29"/>
        <w:jc w:val="center"/>
        <w:rPr>
          <w:rFonts w:ascii="Arial" w:eastAsia="Arial" w:hAnsi="Arial"/>
          <w:sz w:val="15"/>
        </w:rPr>
      </w:pPr>
      <w:r>
        <w:rPr>
          <w:rFonts w:ascii="Arial" w:eastAsia="Arial" w:hAnsi="Arial"/>
          <w:sz w:val="15"/>
        </w:rPr>
        <w:t>334</w:t>
      </w:r>
    </w:p>
    <w:p w:rsidR="007A163C" w:rsidRDefault="007A163C" w:rsidP="007A163C">
      <w:pPr>
        <w:spacing w:line="0" w:lineRule="atLeast"/>
        <w:ind w:right="-29"/>
        <w:jc w:val="center"/>
        <w:rPr>
          <w:rFonts w:ascii="Arial" w:eastAsia="Arial" w:hAnsi="Arial"/>
          <w:sz w:val="15"/>
        </w:rPr>
        <w:sectPr w:rsidR="007A163C">
          <w:type w:val="continuous"/>
          <w:pgSz w:w="12600" w:h="16560"/>
          <w:pgMar w:top="1440" w:right="1440" w:bottom="393" w:left="1440" w:header="0" w:footer="0" w:gutter="0"/>
          <w:cols w:space="0" w:equalWidth="0">
            <w:col w:w="9710"/>
          </w:cols>
          <w:docGrid w:linePitch="360"/>
        </w:sect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  <w:bookmarkStart w:id="0" w:name="page341"/>
      <w:bookmarkEnd w:id="0"/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980"/>
        <w:gridCol w:w="1740"/>
        <w:gridCol w:w="2720"/>
        <w:gridCol w:w="3900"/>
        <w:gridCol w:w="40"/>
      </w:tblGrid>
      <w:tr w:rsidR="007A163C" w:rsidTr="00530DE5">
        <w:trPr>
          <w:trHeight w:val="288"/>
        </w:trPr>
        <w:tc>
          <w:tcPr>
            <w:tcW w:w="98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22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一、抗精神分裂症药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抗精神分裂症药物的分类及常用药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第九单元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抗精神失常药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氯丙嗪的作用、应用、不良反应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二、抗抑郁症药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抗抑郁药物的分类及常用药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氟西汀、丙咪嗪的作用、应用、不良反应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左旋多巴的作用、应用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一、抗帕金森病药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卡比多巴的作用、应用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抗中枢神经系统退行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3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苯海索的作用、应用</w:t>
            </w:r>
          </w:p>
        </w:tc>
      </w:tr>
      <w:tr w:rsidR="007A163C" w:rsidTr="00530DE5">
        <w:trPr>
          <w:trHeight w:val="127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性疾病药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二、治疗阿尔茨海默病药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石杉碱甲的作用、应用、不良反应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美金刚的作用、应用、不良反应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3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一、吗啡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吗啡的作用、应用、不良反应、禁忌证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第十一单元</w:t>
            </w: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镇痛药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二、人工合成镇痛药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哌替啶的作用特点、应用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其他常用镇痛药作用特点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一、阿司匹林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阿司匹林的作用、应用、不良反应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第十二单元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解热镇痛药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1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二、其他解热镇痛药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对乙酰氨基酚、布洛芬、塞来昔布、日夜百服宁的</w:t>
            </w:r>
          </w:p>
        </w:tc>
      </w:tr>
      <w:tr w:rsidR="007A163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作用特点、应用</w:t>
            </w:r>
          </w:p>
        </w:tc>
      </w:tr>
      <w:tr w:rsidR="007A163C" w:rsidTr="00530DE5">
        <w:trPr>
          <w:trHeight w:val="127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7A163C" w:rsidTr="00530DE5">
        <w:trPr>
          <w:trHeight w:val="270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第十三单元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抗组胺药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一、Ｈ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常用Ｈ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受体阻滞药作用、应用</w:t>
            </w:r>
          </w:p>
        </w:tc>
      </w:tr>
      <w:tr w:rsidR="007A163C" w:rsidTr="00530DE5">
        <w:trPr>
          <w:trHeight w:val="61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二、Ｈ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43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常用Ｈ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受体阻滞剂作用、应用</w:t>
            </w:r>
          </w:p>
        </w:tc>
      </w:tr>
      <w:tr w:rsidR="007A163C" w:rsidTr="00530DE5">
        <w:trPr>
          <w:trHeight w:val="18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7A163C" w:rsidTr="00530DE5">
        <w:trPr>
          <w:trHeight w:val="61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利尿药的分类和常用药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一、利尿药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呋塞米的作用、应用、不良反应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94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第十四单元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利尿药、脱水药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氢氯噻嗪的作用、应用、不良反应</w:t>
            </w:r>
          </w:p>
        </w:tc>
      </w:tr>
      <w:tr w:rsidR="007A163C" w:rsidTr="00530DE5">
        <w:trPr>
          <w:trHeight w:val="176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螺内酯、氨苯喋啶的作用、应用、不良反应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二、脱水药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脱水药的特点及常用药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甘露醇的作用、应用、不良反应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一、利尿降压药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氢氯噻嗪的降压作用、应用、不良反应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04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肾素－血管紧张素系统抑制药分类特点及常用药</w:t>
            </w:r>
          </w:p>
        </w:tc>
      </w:tr>
      <w:tr w:rsidR="007A163C" w:rsidTr="00530DE5">
        <w:trPr>
          <w:trHeight w:val="10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二、肾素－血管紧张素系统抑制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7A163C" w:rsidTr="00530DE5">
        <w:trPr>
          <w:trHeight w:val="9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卡托普利的作用、应用、不良反应</w:t>
            </w:r>
          </w:p>
        </w:tc>
      </w:tr>
      <w:tr w:rsidR="007A163C" w:rsidTr="00530DE5">
        <w:trPr>
          <w:trHeight w:val="16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3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厄贝沙坦的作用、应用、不良反应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98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8"/>
                <w:sz w:val="17"/>
              </w:rPr>
            </w:pPr>
            <w:r>
              <w:rPr>
                <w:rFonts w:ascii="宋体" w:eastAsia="宋体" w:hAnsi="宋体"/>
                <w:w w:val="98"/>
                <w:sz w:val="17"/>
              </w:rPr>
              <w:t>第十五单元</w:t>
            </w:r>
          </w:p>
        </w:tc>
        <w:tc>
          <w:tcPr>
            <w:tcW w:w="174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抗高血压药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美托洛尔的降压作用、应用、不良反应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47"/>
        </w:trPr>
        <w:tc>
          <w:tcPr>
            <w:tcW w:w="98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174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4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钙通道阻滞药的作用及常用药</w:t>
            </w:r>
          </w:p>
        </w:tc>
      </w:tr>
      <w:tr w:rsidR="007A163C" w:rsidTr="00530DE5">
        <w:trPr>
          <w:trHeight w:val="2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8"/>
              </w:rPr>
            </w:pPr>
          </w:p>
        </w:tc>
      </w:tr>
      <w:tr w:rsidR="007A163C" w:rsidTr="00530DE5">
        <w:trPr>
          <w:trHeight w:val="72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四、钙通道阻滞药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1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硝苯地平控释制剂（拜新同）的降压作用、应</w:t>
            </w:r>
          </w:p>
        </w:tc>
      </w:tr>
      <w:tr w:rsidR="007A163C" w:rsidTr="00530DE5">
        <w:trPr>
          <w:trHeight w:val="25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用、不良反应</w:t>
            </w:r>
          </w:p>
        </w:tc>
      </w:tr>
      <w:tr w:rsidR="007A163C" w:rsidTr="00530DE5">
        <w:trPr>
          <w:trHeight w:val="125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7A163C" w:rsidTr="00530DE5">
        <w:trPr>
          <w:trHeight w:val="270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</w:t>
            </w:r>
            <w:r>
              <w:rPr>
                <w:rFonts w:ascii="Arial" w:eastAsia="Arial" w:hAnsi="Arial"/>
                <w:sz w:val="17"/>
              </w:rPr>
              <w:t>α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哌唑嗪的降压作用、应用、不良反应</w:t>
            </w:r>
          </w:p>
        </w:tc>
      </w:tr>
      <w:tr w:rsidR="007A163C" w:rsidTr="00530DE5">
        <w:trPr>
          <w:trHeight w:val="61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56"/>
        </w:trPr>
        <w:tc>
          <w:tcPr>
            <w:tcW w:w="98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7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六、交感神经末梢阻滞药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利血平的降压作用、应用、不良反应</w:t>
            </w:r>
          </w:p>
        </w:tc>
      </w:tr>
      <w:tr w:rsidR="007A163C" w:rsidTr="00530DE5">
        <w:trPr>
          <w:trHeight w:val="74"/>
        </w:trPr>
        <w:tc>
          <w:tcPr>
            <w:tcW w:w="98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7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5" style="position:absolute;margin-left:8.75pt;margin-top:-71.3pt;width:.95pt;height:1pt;z-index:-25165107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6" style="position:absolute;margin-left:144.15pt;margin-top:-71.3pt;width:.95pt;height:1pt;z-index:-251650048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7" style="position:absolute;margin-left:476.5pt;margin-top:-71.3pt;width:.95pt;height:1pt;z-index:-251649024;mso-position-horizontal-relative:text;mso-position-vertical-relative:text" o:userdrawn="t" fillcolor="#231f20" strokecolor="none"/>
        </w:pict>
      </w: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39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335</w:t>
      </w: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7A163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  <w:bookmarkStart w:id="1" w:name="page342"/>
      <w:bookmarkEnd w:id="1"/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060"/>
        <w:gridCol w:w="1660"/>
        <w:gridCol w:w="2720"/>
        <w:gridCol w:w="3900"/>
        <w:gridCol w:w="40"/>
      </w:tblGrid>
      <w:tr w:rsidR="007A163C" w:rsidTr="00530DE5">
        <w:trPr>
          <w:trHeight w:val="288"/>
        </w:trPr>
        <w:tc>
          <w:tcPr>
            <w:tcW w:w="10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七、中枢降压药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可乐定的降压作用、应用、不良反应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第十五单元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抗高血压药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八、血管扩张药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肼屈嗪、硝普钠的降压作用、应用、不良反应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九、抗高血压药物的合理应用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抗高血压药物的选药、联合用药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抗心律失常药的分类及常用药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奎尼丁的作用、应用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第十六单元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抗心律失常药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抗心律失常药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利多卡因、苯妥英钠的作用、应用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美托洛尔的作用、应用</w:t>
            </w:r>
          </w:p>
        </w:tc>
      </w:tr>
      <w:tr w:rsidR="007A163C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胺碘酮的作用、应用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维拉帕米的作用、应用</w:t>
            </w:r>
          </w:p>
        </w:tc>
      </w:tr>
      <w:tr w:rsidR="007A163C" w:rsidTr="00530DE5">
        <w:trPr>
          <w:trHeight w:val="73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1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一、强心苷类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强心苷类的常用药物、作用、应用、不良反应及其</w:t>
            </w:r>
          </w:p>
        </w:tc>
      </w:tr>
      <w:tr w:rsidR="007A163C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防治</w:t>
            </w:r>
          </w:p>
        </w:tc>
      </w:tr>
      <w:tr w:rsidR="007A163C" w:rsidTr="00530DE5">
        <w:trPr>
          <w:trHeight w:val="12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0"/>
              </w:rPr>
            </w:pPr>
          </w:p>
        </w:tc>
      </w:tr>
      <w:tr w:rsidR="007A163C" w:rsidTr="00530DE5">
        <w:trPr>
          <w:trHeight w:val="127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25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二、减负荷药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利尿药的作用特点、常用药物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第十七单元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抗慢性心功能不全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血管扩张药的作用特点、常用药物</w:t>
            </w:r>
          </w:p>
        </w:tc>
      </w:tr>
      <w:tr w:rsidR="007A163C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6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2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药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三、血管紧张素转化酶抑制药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</w:tr>
      <w:tr w:rsidR="007A163C" w:rsidTr="00530DE5">
        <w:trPr>
          <w:trHeight w:val="149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2"/>
              </w:rPr>
            </w:pPr>
          </w:p>
        </w:tc>
      </w:tr>
      <w:tr w:rsidR="007A163C" w:rsidTr="00530DE5">
        <w:trPr>
          <w:trHeight w:val="2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ACEI</w:t>
            </w:r>
            <w:r>
              <w:rPr>
                <w:rFonts w:ascii="宋体" w:eastAsia="宋体" w:hAnsi="宋体"/>
                <w:sz w:val="17"/>
              </w:rPr>
              <w:t>）和血管紧张素</w:t>
            </w:r>
            <w:r>
              <w:rPr>
                <w:rFonts w:ascii="MS PGothic" w:eastAsia="MS PGothic" w:hAnsi="MS PGothic"/>
                <w:sz w:val="17"/>
              </w:rPr>
              <w:t>Ⅱ</w:t>
            </w:r>
            <w:r>
              <w:rPr>
                <w:rFonts w:ascii="宋体" w:eastAsia="宋体" w:hAnsi="宋体"/>
                <w:sz w:val="17"/>
              </w:rPr>
              <w:t>受体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ACEI</w:t>
            </w:r>
            <w:r>
              <w:rPr>
                <w:rFonts w:ascii="宋体" w:eastAsia="宋体" w:hAnsi="宋体"/>
                <w:sz w:val="17"/>
              </w:rPr>
              <w:t>和</w:t>
            </w:r>
            <w:r>
              <w:rPr>
                <w:rFonts w:ascii="Arial" w:eastAsia="Arial" w:hAnsi="Arial"/>
                <w:sz w:val="17"/>
              </w:rPr>
              <w:t>AT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阻滞药的作用特点</w:t>
            </w:r>
          </w:p>
        </w:tc>
      </w:tr>
      <w:tr w:rsidR="007A163C" w:rsidTr="00530DE5">
        <w:trPr>
          <w:trHeight w:val="254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（</w:t>
            </w:r>
            <w:r>
              <w:rPr>
                <w:rFonts w:ascii="Arial" w:eastAsia="Arial" w:hAnsi="Arial"/>
                <w:sz w:val="17"/>
              </w:rPr>
              <w:t>AT</w:t>
            </w:r>
            <w:r>
              <w:rPr>
                <w:rFonts w:ascii="Arial" w:eastAsia="Arial" w:hAnsi="Arial"/>
                <w:vertAlign w:val="subscript"/>
              </w:rPr>
              <w:t>1</w:t>
            </w:r>
            <w:r>
              <w:rPr>
                <w:rFonts w:ascii="宋体" w:eastAsia="宋体" w:hAnsi="宋体"/>
                <w:sz w:val="17"/>
              </w:rPr>
              <w:t>）阻滞药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</w:tr>
      <w:tr w:rsidR="007A163C" w:rsidTr="00530DE5">
        <w:trPr>
          <w:trHeight w:val="16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4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受体阻滞药及其应用的意义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一、硝酸酯类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硝酸酯类药物的常用药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94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第十八单元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抗心绞痛药</w:t>
            </w: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硝酸甘油的作用、应用、不良反应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</w:t>
            </w: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宋体" w:eastAsia="宋体" w:hAnsi="宋体"/>
                <w:sz w:val="17"/>
              </w:rPr>
              <w:t>受体阻滞药抗心绞痛的作用、应用、常用药物</w:t>
            </w:r>
          </w:p>
        </w:tc>
      </w:tr>
      <w:tr w:rsidR="007A163C" w:rsidTr="00530DE5">
        <w:trPr>
          <w:trHeight w:val="17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三、钙通道阻滞药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钙通道阻滞药的抗心绞痛作用、应用、常用药物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一、抗贫血药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铁制剂的应用、不良反应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叶酸、维生素Ｂ</w:t>
            </w:r>
            <w:r>
              <w:rPr>
                <w:rFonts w:ascii="Arial" w:eastAsia="Arial" w:hAnsi="Arial"/>
                <w:vertAlign w:val="subscript"/>
              </w:rPr>
              <w:t>12</w:t>
            </w:r>
            <w:r>
              <w:rPr>
                <w:rFonts w:ascii="宋体" w:eastAsia="宋体" w:hAnsi="宋体"/>
                <w:sz w:val="17"/>
              </w:rPr>
              <w:t>的作用、应用</w:t>
            </w:r>
          </w:p>
        </w:tc>
      </w:tr>
      <w:tr w:rsidR="007A163C" w:rsidTr="00530DE5">
        <w:trPr>
          <w:trHeight w:val="186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6"/>
              </w:rPr>
            </w:pPr>
          </w:p>
        </w:tc>
      </w:tr>
      <w:tr w:rsidR="007A163C" w:rsidTr="00530DE5">
        <w:trPr>
          <w:trHeight w:val="6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二、止血药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维生素Ｋ的作用、应用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第十九单元</w:t>
            </w: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血液系统药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三、抗凝血药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肝素的作用、应用、不良反应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香豆素类药物的作用、应用、不良反应</w:t>
            </w:r>
          </w:p>
        </w:tc>
      </w:tr>
      <w:tr w:rsidR="007A163C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四、纤维蛋白溶解药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常用纤维蛋白溶解药的作用、应用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五、抗血小板药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常用抗血小板药的作用、应用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抗酸药的作用及常用药物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70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3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Ｈ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受体阻滞药的作用、应用</w:t>
            </w:r>
          </w:p>
        </w:tc>
      </w:tr>
      <w:tr w:rsidR="007A163C" w:rsidTr="00530DE5">
        <w:trPr>
          <w:trHeight w:val="61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259"/>
        </w:trPr>
        <w:tc>
          <w:tcPr>
            <w:tcW w:w="10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第二十单元</w:t>
            </w:r>
          </w:p>
        </w:tc>
        <w:tc>
          <w:tcPr>
            <w:tcW w:w="16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消化系统药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一、抗消化性溃疡药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常用质子泵抑制药作用、应用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1"/>
        </w:trPr>
        <w:tc>
          <w:tcPr>
            <w:tcW w:w="10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6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常用黏膜保护药作用、应用</w:t>
            </w:r>
          </w:p>
        </w:tc>
      </w:tr>
      <w:tr w:rsidR="007A163C" w:rsidTr="00530DE5">
        <w:trPr>
          <w:trHeight w:val="175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抗幽门螺杆菌常用药及应用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0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6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二、止吐药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止吐药分类和常用药物</w:t>
            </w:r>
          </w:p>
        </w:tc>
      </w:tr>
      <w:tr w:rsidR="007A163C" w:rsidTr="00530DE5">
        <w:trPr>
          <w:trHeight w:val="72"/>
        </w:trPr>
        <w:tc>
          <w:tcPr>
            <w:tcW w:w="10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6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58" style="position:absolute;margin-left:8.75pt;margin-top:-70.7pt;width:.95pt;height:1pt;z-index:-25164800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59" style="position:absolute;margin-left:144.15pt;margin-top:-70.7pt;width:.95pt;height:1pt;z-index:-251646976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0" style="position:absolute;margin-left:476.5pt;margin-top:-70.7pt;width:.95pt;height:1pt;z-index:-251645952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6"/>
        </w:rPr>
        <w:pict>
          <v:rect id="_x0000_s2061" style="position:absolute;margin-left:476.5pt;margin-top:-.7pt;width:.95pt;height:.95pt;z-index:-251644928;mso-position-horizontal-relative:text;mso-position-vertical-relative:text" o:userdrawn="t" fillcolor="#231f20" strokecolor="none"/>
        </w:pict>
      </w: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377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336</w:t>
      </w: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7A163C">
          <w:pgSz w:w="12600" w:h="16560"/>
          <w:pgMar w:top="1440" w:right="1440" w:bottom="360" w:left="1440" w:header="0" w:footer="0" w:gutter="0"/>
          <w:cols w:space="0" w:equalWidth="0">
            <w:col w:w="9710"/>
          </w:cols>
          <w:docGrid w:linePitch="360"/>
        </w:sect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  <w:bookmarkStart w:id="2" w:name="page343"/>
      <w:bookmarkEnd w:id="2"/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60"/>
        <w:gridCol w:w="1560"/>
        <w:gridCol w:w="2720"/>
        <w:gridCol w:w="3900"/>
        <w:gridCol w:w="40"/>
      </w:tblGrid>
      <w:tr w:rsidR="007A163C" w:rsidTr="00530DE5">
        <w:trPr>
          <w:trHeight w:val="288"/>
        </w:trPr>
        <w:tc>
          <w:tcPr>
            <w:tcW w:w="116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4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7A163C" w:rsidTr="00530DE5">
        <w:trPr>
          <w:trHeight w:val="72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一、镇咳药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镇咳药分类、常用药作用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二、祛痰药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祛痰药分类、常用药作用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98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第二十一单元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呼吸系统药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30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β</w:t>
            </w:r>
            <w:r>
              <w:rPr>
                <w:rFonts w:ascii="Arial" w:eastAsia="Arial" w:hAnsi="Arial"/>
                <w:vertAlign w:val="subscript"/>
              </w:rPr>
              <w:t>2</w:t>
            </w:r>
            <w:r>
              <w:rPr>
                <w:rFonts w:ascii="宋体" w:eastAsia="宋体" w:hAnsi="宋体"/>
                <w:sz w:val="17"/>
              </w:rPr>
              <w:t>受体兴奋药平喘作用特点、应用</w:t>
            </w:r>
          </w:p>
        </w:tc>
      </w:tr>
      <w:tr w:rsidR="007A163C" w:rsidTr="00530DE5">
        <w:trPr>
          <w:trHeight w:val="90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7A163C" w:rsidTr="00530DE5">
        <w:trPr>
          <w:trHeight w:val="83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氨茶碱的作用、应用、不良反应</w:t>
            </w:r>
          </w:p>
        </w:tc>
      </w:tr>
      <w:tr w:rsidR="007A163C" w:rsidTr="00530DE5">
        <w:trPr>
          <w:trHeight w:val="20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三、平喘药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8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色甘酸二钠平喘药作用、应用</w:t>
            </w:r>
          </w:p>
        </w:tc>
      </w:tr>
      <w:tr w:rsidR="007A163C" w:rsidTr="00530DE5">
        <w:trPr>
          <w:trHeight w:val="20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糖皮质激素的平喘作用、应用及其主要不良反应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第二十二单元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糖皮质激素的药理作用、应用、不良反应、禁忌证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第二十三单元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抗甲状腺药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抗甲状腺药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常用硫脲类药物作用、应用、不良反应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一、降糖药的分类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降糖药分类及常用药物</w:t>
            </w:r>
          </w:p>
        </w:tc>
      </w:tr>
      <w:tr w:rsidR="007A163C" w:rsidTr="00530DE5">
        <w:trPr>
          <w:trHeight w:val="9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二、胰岛素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胰岛素的常用制剂、作用、应用、不良反应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常用磺酰脲类药物作用、应用、不良反应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第二十四单元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降血糖药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25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二甲双胍的作用、应用、不良反应</w:t>
            </w:r>
          </w:p>
        </w:tc>
      </w:tr>
      <w:tr w:rsidR="007A163C" w:rsidTr="00530DE5">
        <w:trPr>
          <w:trHeight w:val="60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三、口服降血糖药</w:t>
            </w: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2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9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常用</w:t>
            </w:r>
            <w:r>
              <w:rPr>
                <w:rFonts w:ascii="Arial" w:eastAsia="Arial" w:hAnsi="Arial"/>
                <w:sz w:val="17"/>
              </w:rPr>
              <w:t>α</w:t>
            </w:r>
            <w:r>
              <w:rPr>
                <w:rFonts w:ascii="宋体" w:eastAsia="宋体" w:hAnsi="宋体"/>
                <w:sz w:val="17"/>
              </w:rPr>
              <w:t>－葡萄糖苷酶抑制药作用、应用、不良反</w:t>
            </w:r>
          </w:p>
        </w:tc>
      </w:tr>
      <w:tr w:rsidR="007A163C" w:rsidTr="00530DE5">
        <w:trPr>
          <w:trHeight w:val="8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</w:tr>
      <w:tr w:rsidR="007A163C" w:rsidTr="00530DE5">
        <w:trPr>
          <w:trHeight w:val="25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应</w:t>
            </w:r>
          </w:p>
        </w:tc>
      </w:tr>
      <w:tr w:rsidR="007A163C" w:rsidTr="00530DE5">
        <w:trPr>
          <w:trHeight w:val="11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9"/>
              </w:rPr>
            </w:pPr>
          </w:p>
        </w:tc>
      </w:tr>
      <w:tr w:rsidR="007A163C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常用胰岛素增效药作用、应用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一、氟喹诺酮类药物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常用氟喹诺酮类药物抗菌作用、应用、不良反应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二、磺胺类药物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磺胺类药物的特点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第二十五单元</w:t>
            </w: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合成抗菌药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三、甲氧苄啶（</w:t>
            </w:r>
            <w:r>
              <w:rPr>
                <w:rFonts w:ascii="Arial" w:eastAsia="Arial" w:hAnsi="Arial"/>
                <w:sz w:val="17"/>
              </w:rPr>
              <w:t>TMP</w:t>
            </w:r>
            <w:r>
              <w:rPr>
                <w:rFonts w:ascii="宋体" w:eastAsia="宋体" w:hAnsi="宋体"/>
                <w:sz w:val="17"/>
              </w:rPr>
              <w:t>）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甲氧苄啶的抗菌增效作用、复方制剂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四、硝咪唑类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甲硝唑、替硝唑的作用、应用、不良反应</w:t>
            </w:r>
          </w:p>
        </w:tc>
      </w:tr>
      <w:tr w:rsidR="007A163C" w:rsidTr="00530DE5">
        <w:trPr>
          <w:trHeight w:val="9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五、硝基呋喃类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呋喃唑酮、呋喃妥因的应用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9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青霉素</w:t>
            </w:r>
            <w:r>
              <w:rPr>
                <w:rFonts w:ascii="Arial" w:eastAsia="Arial" w:hAnsi="Arial"/>
                <w:sz w:val="17"/>
              </w:rPr>
              <w:t>G</w:t>
            </w:r>
            <w:r>
              <w:rPr>
                <w:rFonts w:ascii="宋体" w:eastAsia="宋体" w:hAnsi="宋体"/>
                <w:sz w:val="17"/>
              </w:rPr>
              <w:t>的抗菌作用、应用、不良反应、过敏性</w:t>
            </w:r>
          </w:p>
        </w:tc>
      </w:tr>
      <w:tr w:rsidR="007A163C" w:rsidTr="00530DE5">
        <w:trPr>
          <w:trHeight w:val="25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一、青霉素类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休克的防治</w:t>
            </w:r>
          </w:p>
        </w:tc>
      </w:tr>
      <w:tr w:rsidR="007A163C" w:rsidTr="00530DE5">
        <w:trPr>
          <w:trHeight w:val="7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常用半合成青霉素抗菌作用、应用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5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二、头孢菌素类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常用头孢菌素类药物抗菌作用、应用、不良反应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9"/>
                <w:sz w:val="17"/>
              </w:rPr>
            </w:pPr>
            <w:r>
              <w:rPr>
                <w:rFonts w:ascii="宋体" w:eastAsia="宋体" w:hAnsi="宋体"/>
                <w:w w:val="99"/>
                <w:sz w:val="17"/>
              </w:rPr>
              <w:t>第二十六单元</w:t>
            </w:r>
          </w:p>
        </w:tc>
        <w:tc>
          <w:tcPr>
            <w:tcW w:w="156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6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抗生素</w:t>
            </w: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大环内酯类药物的分类及常用药物</w:t>
            </w:r>
          </w:p>
        </w:tc>
      </w:tr>
      <w:tr w:rsidR="007A163C" w:rsidTr="00530DE5">
        <w:trPr>
          <w:trHeight w:val="67"/>
        </w:trPr>
        <w:tc>
          <w:tcPr>
            <w:tcW w:w="116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156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三、大环内酯类</w:t>
            </w:r>
          </w:p>
        </w:tc>
        <w:tc>
          <w:tcPr>
            <w:tcW w:w="3900" w:type="dxa"/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5"/>
              </w:rPr>
            </w:pPr>
          </w:p>
        </w:tc>
      </w:tr>
      <w:tr w:rsidR="007A163C" w:rsidTr="00530DE5">
        <w:trPr>
          <w:trHeight w:val="34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A163C" w:rsidTr="00530DE5">
        <w:trPr>
          <w:trHeight w:val="83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阿奇霉素的抗菌作用、应用、不良反应</w:t>
            </w:r>
          </w:p>
        </w:tc>
      </w:tr>
      <w:tr w:rsidR="007A163C" w:rsidTr="00530DE5">
        <w:trPr>
          <w:trHeight w:val="202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7"/>
              </w:rPr>
            </w:pP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四、林可霉素类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林可霉素与克林霉素的抗菌作用、应用、不良反应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五、氨基糖苷类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常用氨基糖苷类药物抗菌作用、应用、不良反应</w:t>
            </w:r>
          </w:p>
        </w:tc>
      </w:tr>
      <w:tr w:rsidR="007A163C" w:rsidTr="00530DE5">
        <w:trPr>
          <w:trHeight w:val="98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40" w:type="dxa"/>
            <w:gridSpan w:val="2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  <w:tr w:rsidR="007A163C" w:rsidTr="00530DE5">
        <w:trPr>
          <w:trHeight w:val="287"/>
        </w:trPr>
        <w:tc>
          <w:tcPr>
            <w:tcW w:w="116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6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六、四环素类、氯霉素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四环素、氯霉素抗菌作用特点及不良反应</w:t>
            </w:r>
          </w:p>
        </w:tc>
      </w:tr>
      <w:tr w:rsidR="007A163C" w:rsidTr="00530DE5">
        <w:trPr>
          <w:trHeight w:val="101"/>
        </w:trPr>
        <w:tc>
          <w:tcPr>
            <w:tcW w:w="116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156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8"/>
              </w:rPr>
            </w:pPr>
          </w:p>
        </w:tc>
      </w:tr>
    </w:tbl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8"/>
        </w:rPr>
        <w:pict>
          <v:rect id="_x0000_s2062" style="position:absolute;margin-left:8.75pt;margin-top:-61.8pt;width:.95pt;height:.95pt;z-index:-251643904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8"/>
        </w:rPr>
        <w:pict>
          <v:rect id="_x0000_s2063" style="position:absolute;margin-left:476.5pt;margin-top:-61.8pt;width:.95pt;height:.95pt;z-index:-251642880;mso-position-horizontal-relative:text;mso-position-vertical-relative:text" o:userdrawn="t" fillcolor="#231f20" strokecolor="none"/>
        </w:pict>
      </w:r>
      <w:r>
        <w:rPr>
          <w:rFonts w:ascii="Times New Roman" w:eastAsia="Times New Roman" w:hAnsi="Times New Roman"/>
          <w:sz w:val="8"/>
        </w:rPr>
        <w:pict>
          <v:rect id="_x0000_s2064" style="position:absolute;margin-left:476.5pt;margin-top:-.7pt;width:.95pt;height:.95pt;z-index:-251641856;mso-position-horizontal-relative:text;mso-position-vertical-relative:text" o:userdrawn="t" fillcolor="#231f20" strokecolor="none"/>
        </w:pict>
      </w: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345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</w:pPr>
      <w:r>
        <w:rPr>
          <w:rFonts w:ascii="Arial" w:eastAsia="Arial" w:hAnsi="Arial"/>
          <w:sz w:val="18"/>
        </w:rPr>
        <w:t>337</w:t>
      </w:r>
    </w:p>
    <w:p w:rsidR="007A163C" w:rsidRDefault="007A163C" w:rsidP="007A163C">
      <w:pPr>
        <w:spacing w:line="0" w:lineRule="atLeast"/>
        <w:ind w:right="-9"/>
        <w:jc w:val="center"/>
        <w:rPr>
          <w:rFonts w:ascii="Arial" w:eastAsia="Arial" w:hAnsi="Arial"/>
          <w:sz w:val="18"/>
        </w:rPr>
        <w:sectPr w:rsidR="007A163C">
          <w:pgSz w:w="12600" w:h="16560"/>
          <w:pgMar w:top="1440" w:right="1440" w:bottom="377" w:left="1440" w:header="0" w:footer="0" w:gutter="0"/>
          <w:cols w:space="0" w:equalWidth="0">
            <w:col w:w="9710"/>
          </w:cols>
          <w:docGrid w:linePitch="360"/>
        </w:sect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  <w:bookmarkStart w:id="3" w:name="page344"/>
      <w:bookmarkEnd w:id="3"/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69" w:lineRule="exact"/>
        <w:rPr>
          <w:rFonts w:ascii="Times New Roman" w:eastAsia="Times New Roman" w:hAnsi="Times New Roman"/>
        </w:rPr>
      </w:pPr>
    </w:p>
    <w:tbl>
      <w:tblPr>
        <w:tblW w:w="0" w:type="auto"/>
        <w:tblInd w:w="190" w:type="dxa"/>
        <w:tblLayout w:type="fixed"/>
        <w:tblCellMar>
          <w:left w:w="0" w:type="dxa"/>
          <w:right w:w="0" w:type="dxa"/>
        </w:tblCellMar>
        <w:tblLook w:val="0000"/>
      </w:tblPr>
      <w:tblGrid>
        <w:gridCol w:w="1140"/>
        <w:gridCol w:w="1580"/>
        <w:gridCol w:w="2720"/>
        <w:gridCol w:w="3900"/>
        <w:gridCol w:w="40"/>
      </w:tblGrid>
      <w:tr w:rsidR="007A163C" w:rsidTr="00530DE5">
        <w:trPr>
          <w:trHeight w:val="288"/>
        </w:trPr>
        <w:tc>
          <w:tcPr>
            <w:tcW w:w="1140" w:type="dxa"/>
            <w:tcBorders>
              <w:top w:val="single" w:sz="8" w:space="0" w:color="231F20"/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4"/>
              </w:rPr>
            </w:pPr>
          </w:p>
        </w:tc>
        <w:tc>
          <w:tcPr>
            <w:tcW w:w="158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6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单元</w:t>
            </w:r>
          </w:p>
        </w:tc>
        <w:tc>
          <w:tcPr>
            <w:tcW w:w="2720" w:type="dxa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1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细目</w:t>
            </w:r>
          </w:p>
        </w:tc>
        <w:tc>
          <w:tcPr>
            <w:tcW w:w="3940" w:type="dxa"/>
            <w:gridSpan w:val="2"/>
            <w:tcBorders>
              <w:top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780"/>
              <w:rPr>
                <w:rFonts w:ascii="宋体" w:eastAsia="宋体" w:hAnsi="宋体"/>
                <w:b/>
                <w:sz w:val="17"/>
              </w:rPr>
            </w:pPr>
            <w:r>
              <w:rPr>
                <w:rFonts w:ascii="宋体" w:eastAsia="宋体" w:hAnsi="宋体"/>
                <w:b/>
                <w:sz w:val="17"/>
              </w:rPr>
              <w:t>要点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一、抗真菌药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常用抗真菌药物作用特点、应用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第二十七单元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抗真菌药与抗病</w:t>
            </w: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13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抗病毒药物的分类</w:t>
            </w:r>
          </w:p>
        </w:tc>
      </w:tr>
      <w:tr w:rsidR="007A163C" w:rsidTr="00530DE5">
        <w:trPr>
          <w:trHeight w:val="127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毒药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二、抗病毒药</w:t>
            </w: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1"/>
              </w:rPr>
            </w:pPr>
          </w:p>
        </w:tc>
      </w:tr>
      <w:tr w:rsidR="007A163C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阿昔洛韦、利巴韦林的作用、应用</w:t>
            </w:r>
          </w:p>
        </w:tc>
      </w:tr>
      <w:tr w:rsidR="007A163C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30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第二十八单元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抗菌药物的耐药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抗菌药物的耐药性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抗菌药耐药性产生的原因</w:t>
            </w:r>
          </w:p>
        </w:tc>
      </w:tr>
      <w:tr w:rsidR="007A163C" w:rsidTr="00530DE5">
        <w:trPr>
          <w:trHeight w:val="24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性</w:t>
            </w: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"/>
              </w:rPr>
            </w:pPr>
          </w:p>
        </w:tc>
      </w:tr>
      <w:tr w:rsidR="007A163C" w:rsidTr="00530DE5">
        <w:trPr>
          <w:trHeight w:val="81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抗菌药的合理应用</w:t>
            </w:r>
          </w:p>
        </w:tc>
      </w:tr>
      <w:tr w:rsidR="007A163C" w:rsidTr="00530DE5">
        <w:trPr>
          <w:trHeight w:val="175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抗结核病药物的分类及常用药物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异烟肼的药动学特点、应用、不良反应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w w:val="97"/>
                <w:sz w:val="17"/>
              </w:rPr>
            </w:pPr>
            <w:r>
              <w:rPr>
                <w:rFonts w:ascii="宋体" w:eastAsia="宋体" w:hAnsi="宋体"/>
                <w:w w:val="97"/>
                <w:sz w:val="17"/>
              </w:rPr>
              <w:t>第二十九单元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8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抗结核病药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抗结核病药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3.</w:t>
            </w:r>
            <w:r>
              <w:rPr>
                <w:rFonts w:ascii="宋体" w:eastAsia="宋体" w:hAnsi="宋体"/>
                <w:sz w:val="17"/>
              </w:rPr>
              <w:t>利福平的抗菌作用、应用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3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4.</w:t>
            </w:r>
            <w:r>
              <w:rPr>
                <w:rFonts w:ascii="宋体" w:eastAsia="宋体" w:hAnsi="宋体"/>
                <w:sz w:val="17"/>
              </w:rPr>
              <w:t>链霉素的抗结核病作用特点</w:t>
            </w:r>
          </w:p>
        </w:tc>
      </w:tr>
      <w:tr w:rsidR="007A163C" w:rsidTr="00530DE5">
        <w:trPr>
          <w:trHeight w:val="175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3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5.</w:t>
            </w:r>
            <w:r>
              <w:rPr>
                <w:rFonts w:ascii="宋体" w:eastAsia="宋体" w:hAnsi="宋体"/>
                <w:sz w:val="17"/>
              </w:rPr>
              <w:t>乙胺丁醇的应用、不良反应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6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22"/>
              </w:rPr>
            </w:pP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6.</w:t>
            </w:r>
            <w:r>
              <w:rPr>
                <w:rFonts w:ascii="宋体" w:eastAsia="宋体" w:hAnsi="宋体"/>
                <w:sz w:val="17"/>
              </w:rPr>
              <w:t>抗结核药的合理应用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258"/>
        </w:trPr>
        <w:tc>
          <w:tcPr>
            <w:tcW w:w="1140" w:type="dxa"/>
            <w:vMerge w:val="restart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2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第三十单元</w:t>
            </w:r>
          </w:p>
        </w:tc>
        <w:tc>
          <w:tcPr>
            <w:tcW w:w="158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抗恶性肿瘤药</w:t>
            </w:r>
          </w:p>
        </w:tc>
        <w:tc>
          <w:tcPr>
            <w:tcW w:w="2720" w:type="dxa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194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宋体" w:eastAsia="宋体" w:hAnsi="宋体"/>
                <w:sz w:val="17"/>
              </w:rPr>
              <w:t>抗恶性肿瘤药</w:t>
            </w:r>
          </w:p>
        </w:tc>
        <w:tc>
          <w:tcPr>
            <w:tcW w:w="3940" w:type="dxa"/>
            <w:gridSpan w:val="2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1.</w:t>
            </w:r>
            <w:r>
              <w:rPr>
                <w:rFonts w:ascii="宋体" w:eastAsia="宋体" w:hAnsi="宋体"/>
                <w:sz w:val="17"/>
              </w:rPr>
              <w:t>抗恶性肿瘤药物的分类及常用药物</w:t>
            </w:r>
          </w:p>
        </w:tc>
      </w:tr>
      <w:tr w:rsidR="007A163C" w:rsidTr="00530DE5">
        <w:trPr>
          <w:trHeight w:val="72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  <w:tr w:rsidR="007A163C" w:rsidTr="00530DE5">
        <w:trPr>
          <w:trHeight w:val="88"/>
        </w:trPr>
        <w:tc>
          <w:tcPr>
            <w:tcW w:w="1140" w:type="dxa"/>
            <w:vMerge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158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2720" w:type="dxa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7"/>
              </w:rPr>
            </w:pPr>
          </w:p>
        </w:tc>
        <w:tc>
          <w:tcPr>
            <w:tcW w:w="3940" w:type="dxa"/>
            <w:gridSpan w:val="2"/>
            <w:vMerge w:val="restart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207" w:lineRule="exact"/>
              <w:ind w:left="100"/>
              <w:rPr>
                <w:rFonts w:ascii="宋体" w:eastAsia="宋体" w:hAnsi="宋体"/>
                <w:sz w:val="17"/>
              </w:rPr>
            </w:pPr>
            <w:r>
              <w:rPr>
                <w:rFonts w:ascii="Arial" w:eastAsia="Arial" w:hAnsi="Arial"/>
                <w:sz w:val="17"/>
              </w:rPr>
              <w:t>2.</w:t>
            </w:r>
            <w:r>
              <w:rPr>
                <w:rFonts w:ascii="宋体" w:eastAsia="宋体" w:hAnsi="宋体"/>
                <w:sz w:val="17"/>
              </w:rPr>
              <w:t>抗恶性肿瘤药物的主要不良反应</w:t>
            </w:r>
          </w:p>
        </w:tc>
      </w:tr>
      <w:tr w:rsidR="007A163C" w:rsidTr="00530DE5">
        <w:trPr>
          <w:trHeight w:val="180"/>
        </w:trPr>
        <w:tc>
          <w:tcPr>
            <w:tcW w:w="1140" w:type="dxa"/>
            <w:tcBorders>
              <w:lef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158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272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  <w:tc>
          <w:tcPr>
            <w:tcW w:w="3940" w:type="dxa"/>
            <w:gridSpan w:val="2"/>
            <w:vMerge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15"/>
              </w:rPr>
            </w:pPr>
          </w:p>
        </w:tc>
      </w:tr>
      <w:tr w:rsidR="007A163C" w:rsidTr="00530DE5">
        <w:trPr>
          <w:trHeight w:val="74"/>
        </w:trPr>
        <w:tc>
          <w:tcPr>
            <w:tcW w:w="1140" w:type="dxa"/>
            <w:tcBorders>
              <w:left w:val="single" w:sz="8" w:space="0" w:color="231F20"/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158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2720" w:type="dxa"/>
            <w:tcBorders>
              <w:bottom w:val="single" w:sz="8" w:space="0" w:color="231F20"/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3900" w:type="dxa"/>
            <w:tcBorders>
              <w:bottom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  <w:tc>
          <w:tcPr>
            <w:tcW w:w="40" w:type="dxa"/>
            <w:tcBorders>
              <w:right w:val="single" w:sz="8" w:space="0" w:color="231F20"/>
            </w:tcBorders>
            <w:shd w:val="clear" w:color="auto" w:fill="auto"/>
            <w:vAlign w:val="bottom"/>
          </w:tcPr>
          <w:p w:rsidR="007A163C" w:rsidRDefault="007A163C" w:rsidP="00530DE5">
            <w:pPr>
              <w:spacing w:line="0" w:lineRule="atLeast"/>
              <w:rPr>
                <w:rFonts w:ascii="Times New Roman" w:eastAsia="Times New Roman" w:hAnsi="Times New Roman"/>
                <w:sz w:val="6"/>
              </w:rPr>
            </w:pPr>
          </w:p>
        </w:tc>
      </w:tr>
    </w:tbl>
    <w:p w:rsidR="007A163C" w:rsidRDefault="007A163C" w:rsidP="007A163C">
      <w:pPr>
        <w:spacing w:line="20" w:lineRule="exact"/>
        <w:rPr>
          <w:rFonts w:ascii="Times New Roman" w:eastAsia="Times New Roman" w:hAnsi="Times New Roman"/>
        </w:rPr>
      </w:pPr>
      <w:r>
        <w:rPr>
          <w:rFonts w:ascii="Times New Roman" w:eastAsia="Times New Roman" w:hAnsi="Times New Roman"/>
          <w:sz w:val="6"/>
        </w:rPr>
        <w:pict>
          <v:rect id="_x0000_s2065" style="position:absolute;margin-left:476.5pt;margin-top:-.95pt;width:.95pt;height:.95pt;z-index:-251640832;mso-position-horizontal-relative:text;mso-position-vertical-relative:text" o:userdrawn="t" fillcolor="#231f20" strokecolor="none"/>
        </w:pict>
      </w: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7A163C" w:rsidRDefault="007A163C" w:rsidP="007A163C">
      <w:pPr>
        <w:spacing w:line="200" w:lineRule="exact"/>
        <w:rPr>
          <w:rFonts w:ascii="Times New Roman" w:eastAsia="Times New Roman" w:hAnsi="Times New Roman"/>
        </w:rPr>
      </w:pPr>
    </w:p>
    <w:p w:rsidR="00514E47" w:rsidRDefault="00514E47"/>
    <w:sectPr w:rsidR="00514E47" w:rsidSect="00514E4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D0886" w:rsidRDefault="003D0886" w:rsidP="007A163C">
      <w:r>
        <w:separator/>
      </w:r>
    </w:p>
  </w:endnote>
  <w:endnote w:type="continuationSeparator" w:id="0">
    <w:p w:rsidR="003D0886" w:rsidRDefault="003D0886" w:rsidP="007A16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PGothic">
    <w:panose1 w:val="020B0600070205080204"/>
    <w:charset w:val="80"/>
    <w:family w:val="swiss"/>
    <w:pitch w:val="variable"/>
    <w:sig w:usb0="E00002FF" w:usb1="6AC7FDFB" w:usb2="00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D0886" w:rsidRDefault="003D0886" w:rsidP="007A163C">
      <w:r>
        <w:separator/>
      </w:r>
    </w:p>
  </w:footnote>
  <w:footnote w:type="continuationSeparator" w:id="0">
    <w:p w:rsidR="003D0886" w:rsidRDefault="003D0886" w:rsidP="007A163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A163C"/>
    <w:rsid w:val="00033A79"/>
    <w:rsid w:val="000A274A"/>
    <w:rsid w:val="001306D8"/>
    <w:rsid w:val="001C465F"/>
    <w:rsid w:val="00223DDF"/>
    <w:rsid w:val="002260F9"/>
    <w:rsid w:val="00245D20"/>
    <w:rsid w:val="002661F6"/>
    <w:rsid w:val="00291314"/>
    <w:rsid w:val="003327FA"/>
    <w:rsid w:val="003355A6"/>
    <w:rsid w:val="00336B99"/>
    <w:rsid w:val="00346AAC"/>
    <w:rsid w:val="003834B6"/>
    <w:rsid w:val="003A0611"/>
    <w:rsid w:val="003A2BEA"/>
    <w:rsid w:val="003D0886"/>
    <w:rsid w:val="003D627D"/>
    <w:rsid w:val="004429B2"/>
    <w:rsid w:val="00467D9C"/>
    <w:rsid w:val="004904A8"/>
    <w:rsid w:val="004D0CC3"/>
    <w:rsid w:val="004E5BFC"/>
    <w:rsid w:val="004F62BD"/>
    <w:rsid w:val="00512C2E"/>
    <w:rsid w:val="00514E47"/>
    <w:rsid w:val="005229CE"/>
    <w:rsid w:val="00560BF3"/>
    <w:rsid w:val="006000CE"/>
    <w:rsid w:val="00602332"/>
    <w:rsid w:val="00655E95"/>
    <w:rsid w:val="006A2078"/>
    <w:rsid w:val="00710F5F"/>
    <w:rsid w:val="00722A20"/>
    <w:rsid w:val="007324E6"/>
    <w:rsid w:val="00760265"/>
    <w:rsid w:val="007773E4"/>
    <w:rsid w:val="007A163C"/>
    <w:rsid w:val="007A6A4A"/>
    <w:rsid w:val="007C651C"/>
    <w:rsid w:val="00810D76"/>
    <w:rsid w:val="008206CD"/>
    <w:rsid w:val="00836D74"/>
    <w:rsid w:val="00866B9E"/>
    <w:rsid w:val="00880265"/>
    <w:rsid w:val="008E4F24"/>
    <w:rsid w:val="00933D94"/>
    <w:rsid w:val="00991C5D"/>
    <w:rsid w:val="00A1357E"/>
    <w:rsid w:val="00A1768B"/>
    <w:rsid w:val="00A27EC6"/>
    <w:rsid w:val="00A36A92"/>
    <w:rsid w:val="00A823D7"/>
    <w:rsid w:val="00A977D3"/>
    <w:rsid w:val="00AB5A8C"/>
    <w:rsid w:val="00AE1F4C"/>
    <w:rsid w:val="00B05B1E"/>
    <w:rsid w:val="00B62333"/>
    <w:rsid w:val="00B754B9"/>
    <w:rsid w:val="00B85CB6"/>
    <w:rsid w:val="00BA4D95"/>
    <w:rsid w:val="00BB51F9"/>
    <w:rsid w:val="00BF509B"/>
    <w:rsid w:val="00C452CC"/>
    <w:rsid w:val="00C7538D"/>
    <w:rsid w:val="00C75569"/>
    <w:rsid w:val="00C84DFD"/>
    <w:rsid w:val="00C96ACD"/>
    <w:rsid w:val="00CB1A18"/>
    <w:rsid w:val="00CB3E82"/>
    <w:rsid w:val="00CD6215"/>
    <w:rsid w:val="00CE0B05"/>
    <w:rsid w:val="00CF006D"/>
    <w:rsid w:val="00D06FAD"/>
    <w:rsid w:val="00D50DAD"/>
    <w:rsid w:val="00D71066"/>
    <w:rsid w:val="00E27235"/>
    <w:rsid w:val="00E412E1"/>
    <w:rsid w:val="00E853E0"/>
    <w:rsid w:val="00E90D16"/>
    <w:rsid w:val="00E9717C"/>
    <w:rsid w:val="00ED20C8"/>
    <w:rsid w:val="00EE31BD"/>
    <w:rsid w:val="00EF27F8"/>
    <w:rsid w:val="00F12EA6"/>
    <w:rsid w:val="00F47441"/>
    <w:rsid w:val="00F64AB5"/>
    <w:rsid w:val="00F833E7"/>
    <w:rsid w:val="00FA18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A163C"/>
    <w:rPr>
      <w:rFonts w:ascii="Calibri" w:hAnsi="Calibri" w:cs="Arial"/>
      <w:kern w:val="0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A163C"/>
    <w:pPr>
      <w:widowControl w:val="0"/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A163C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A163C"/>
    <w:pPr>
      <w:widowControl w:val="0"/>
      <w:tabs>
        <w:tab w:val="center" w:pos="4153"/>
        <w:tab w:val="right" w:pos="8306"/>
      </w:tabs>
      <w:snapToGrid w:val="0"/>
    </w:pPr>
    <w:rPr>
      <w:rFonts w:asciiTheme="minorHAnsi" w:hAnsiTheme="minorHAnsi" w:cstheme="minorBidi"/>
      <w:kern w:val="2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A163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735</Words>
  <Characters>4190</Characters>
  <Application>Microsoft Office Word</Application>
  <DocSecurity>0</DocSecurity>
  <Lines>34</Lines>
  <Paragraphs>9</Paragraphs>
  <ScaleCrop>false</ScaleCrop>
  <Company/>
  <LinksUpToDate>false</LinksUpToDate>
  <CharactersWithSpaces>4916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2020-01-21T06:45:00Z</dcterms:created>
  <dcterms:modified xsi:type="dcterms:W3CDTF">2020-01-21T06:46:00Z</dcterms:modified>
</cp:coreProperties>
</file>