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963"/>
        </w:trPr>
        <w:tc>
          <w:tcPr>
            <w:tcW w:w="880" w:type="dxa"/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6660" w:type="dxa"/>
            <w:gridSpan w:val="3"/>
            <w:shd w:val="clear" w:color="auto" w:fill="auto"/>
            <w:vAlign w:val="bottom"/>
          </w:tcPr>
          <w:p w:rsidR="00C0117D" w:rsidRDefault="00C0117D" w:rsidP="00530DE5">
            <w:pPr>
              <w:spacing w:line="366" w:lineRule="exact"/>
              <w:ind w:right="2740"/>
              <w:jc w:val="center"/>
              <w:rPr>
                <w:rFonts w:ascii="宋体" w:eastAsia="宋体" w:hAnsi="宋体"/>
                <w:w w:val="99"/>
                <w:sz w:val="32"/>
              </w:rPr>
            </w:pPr>
            <w:r>
              <w:rPr>
                <w:rFonts w:ascii="宋体" w:eastAsia="宋体" w:hAnsi="宋体"/>
                <w:w w:val="99"/>
                <w:sz w:val="32"/>
              </w:rPr>
              <w:t>（一）中西医结合内科学</w:t>
            </w:r>
          </w:p>
        </w:tc>
      </w:tr>
      <w:tr w:rsidR="00C0117D" w:rsidTr="00530DE5">
        <w:trPr>
          <w:trHeight w:val="400"/>
        </w:trPr>
        <w:tc>
          <w:tcPr>
            <w:tcW w:w="8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0117D" w:rsidTr="00530DE5">
        <w:trPr>
          <w:trHeight w:val="28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一、急性上呼吸道感染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二、急性支气管炎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19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三、慢性支气管炎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0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西医病因、发病机制与病理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四、慢性阻塞性肺病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C0117D" w:rsidTr="00530DE5">
        <w:trPr>
          <w:trHeight w:val="2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86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7"/>
        </w:rPr>
        <w:pict>
          <v:rect id="_x0000_s2050" style="position:absolute;margin-left:8.75pt;margin-top:-76.55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1" style="position:absolute;margin-left:144.15pt;margin-top:-76.55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7"/>
        </w:rPr>
        <w:pict>
          <v:rect id="_x0000_s2052" style="position:absolute;margin-left:476.5pt;margin-top:-76.55pt;width:.95pt;height:.95pt;z-index:-251654144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68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271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0" w:name="page278"/>
      <w:bookmarkEnd w:id="0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五、支气管哮喘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西医治疗与控制水平分级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西医病因、发病机制与病理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1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七、原发性支气管肺癌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八、慢性肺源性心脏病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九、呼吸衰竭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28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272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" w:name="page279"/>
      <w:bookmarkEnd w:id="1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基本病因与诱因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病理生理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临床分类</w:t>
            </w:r>
          </w:p>
        </w:tc>
      </w:tr>
      <w:tr w:rsidR="00C0117D" w:rsidTr="00530DE5">
        <w:trPr>
          <w:trHeight w:val="16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心力衰竭分期与心功能分级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二、急性心力衰竭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三、慢性心力衰竭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四、心律失常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发生机制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心律失常的分类</w:t>
            </w:r>
          </w:p>
        </w:tc>
      </w:tr>
      <w:tr w:rsidR="00C0117D" w:rsidTr="00530DE5">
        <w:trPr>
          <w:trHeight w:val="1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五、快速性心律失常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</w:tr>
      <w:tr w:rsidR="00C0117D" w:rsidTr="00530DE5">
        <w:trPr>
          <w:trHeight w:val="1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六、缓慢性心律失常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心电图诊断</w:t>
            </w:r>
          </w:p>
        </w:tc>
      </w:tr>
      <w:tr w:rsidR="00C0117D" w:rsidTr="00530DE5">
        <w:trPr>
          <w:trHeight w:val="1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定义与病因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6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心电图检查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七、心脏性猝死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0117D" w:rsidTr="00530DE5">
        <w:trPr>
          <w:trHeight w:val="24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6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5"/>
        </w:rPr>
        <w:pict>
          <v:rect id="_x0000_s2054" style="position:absolute;margin-left:476.5pt;margin-top:-.7pt;width:.95pt;height:.95pt;z-index:-251652096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8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273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2" w:name="page280"/>
      <w:bookmarkEnd w:id="2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八、原发性高血压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诊断（血压分级与危险分层）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9.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危险因素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九、冠状动脉粥样硬化性心脏病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西医分型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冠心病一级与二级预防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十、心绞痛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西医病因、发病机制与病理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十一、急性心肌梗死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十二、心脏瓣膜病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5" style="position:absolute;margin-left:8.75pt;margin-top:-70.8pt;width:.95pt;height:.95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144.15pt;margin-top:-70.8pt;width:.95pt;height:.95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70.8pt;width:.95pt;height:.95pt;z-index:-251649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8" style="position:absolute;margin-left:476.5pt;margin-top:-.7pt;width:.95pt;height:.95pt;z-index:-251648000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6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274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3" w:name="page281"/>
      <w:bookmarkEnd w:id="3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十三、病毒性心肌炎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循环系统疾病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十四、扩张性心肌病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一、急性胃炎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二、慢性胃炎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三、消化性溃疡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9" style="position:absolute;margin-left:8.75pt;margin-top:-88.35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144.15pt;margin-top:-88.35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88.35pt;width:.95pt;height:1pt;z-index:-251644928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39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275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4" w:name="page282"/>
      <w:bookmarkEnd w:id="4"/>
      <w:r>
        <w:rPr>
          <w:rFonts w:ascii="Arial" w:eastAsia="Arial" w:hAnsi="Arial"/>
          <w:sz w:val="18"/>
        </w:rPr>
        <w:lastRenderedPageBreak/>
        <w:pict>
          <v:line id="_x0000_s2062" style="position:absolute;z-index:-251643904;mso-position-horizontal-relative:page;mso-position-vertical-relative:page" from="80.75pt,106.9pt" to="549.4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3" style="position:absolute;z-index:-251642880;mso-position-horizontal-relative:page;mso-position-vertical-relative:page" from="80.75pt,124.7pt" to="549.45pt,12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4" style="position:absolute;z-index:-251641856;mso-position-horizontal-relative:page;mso-position-vertical-relative:page" from="351.75pt,142.2pt" to="549.45pt,142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5" style="position:absolute;z-index:-251640832;mso-position-horizontal-relative:page;mso-position-vertical-relative:page" from="351.75pt,159.7pt" to="549.45pt,159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6" style="position:absolute;z-index:-251639808;mso-position-horizontal-relative:page;mso-position-vertical-relative:page" from="351.75pt,177.25pt" to="549.45pt,177.2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7" style="position:absolute;z-index:-251638784;mso-position-horizontal-relative:page;mso-position-vertical-relative:page" from="351.75pt,194.75pt" to="549.45pt,194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8" style="position:absolute;z-index:-251637760;mso-position-horizontal-relative:page;mso-position-vertical-relative:page" from="351.75pt,212.15pt" to="549.45pt,212.1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9" style="position:absolute;z-index:-251636736;mso-position-horizontal-relative:page;mso-position-vertical-relative:page" from="351.75pt,229.7pt" to="549.45pt,229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0" style="position:absolute;z-index:-251635712;mso-position-horizontal-relative:page;mso-position-vertical-relative:page" from="216.4pt,247.2pt" to="549.45pt,247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1" style="position:absolute;z-index:-251634688;mso-position-horizontal-relative:page;mso-position-vertical-relative:page" from="351.75pt,264.7pt" to="549.45pt,26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2" style="position:absolute;z-index:-251633664;mso-position-horizontal-relative:page;mso-position-vertical-relative:page" from="351.75pt,282.25pt" to="549.45pt,28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3" style="position:absolute;z-index:-251632640;mso-position-horizontal-relative:page;mso-position-vertical-relative:page" from="351.75pt,299.8pt" to="549.45pt,29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4" style="position:absolute;z-index:-251631616;mso-position-horizontal-relative:page;mso-position-vertical-relative:page" from="351.75pt,317.2pt" to="549.45pt,31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5" style="position:absolute;z-index:-251630592;mso-position-horizontal-relative:page;mso-position-vertical-relative:page" from="351.75pt,334.7pt" to="549.45pt,334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6" style="position:absolute;z-index:-251629568;mso-position-horizontal-relative:page;mso-position-vertical-relative:page" from="351.75pt,352.25pt" to="549.45pt,35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7" style="position:absolute;z-index:-251628544;mso-position-horizontal-relative:page;mso-position-vertical-relative:page" from="216.4pt,369.75pt" to="549.45pt,36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8" style="position:absolute;z-index:-251627520;mso-position-horizontal-relative:page;mso-position-vertical-relative:page" from="351.75pt,387.25pt" to="549.45pt,38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79" style="position:absolute;z-index:-251626496;mso-position-horizontal-relative:page;mso-position-vertical-relative:page" from="351.75pt,404.8pt" to="549.45pt,40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0" style="position:absolute;z-index:-251625472;mso-position-horizontal-relative:page;mso-position-vertical-relative:page" from="351.75pt,422.2pt" to="549.45pt,42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1" style="position:absolute;z-index:-251624448;mso-position-horizontal-relative:page;mso-position-vertical-relative:page" from="351.75pt,439.7pt" to="549.45pt,439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2" style="position:absolute;z-index:-251623424;mso-position-horizontal-relative:page;mso-position-vertical-relative:page" from="351.75pt,457.25pt" to="549.45pt,45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3" style="position:absolute;z-index:-251622400;mso-position-horizontal-relative:page;mso-position-vertical-relative:page" from="351.75pt,474.75pt" to="549.45pt,474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4" style="position:absolute;z-index:-251621376;mso-position-horizontal-relative:page;mso-position-vertical-relative:page" from="216.4pt,492.3pt" to="549.45pt,492.3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5" style="position:absolute;z-index:-251620352;mso-position-horizontal-relative:page;mso-position-vertical-relative:page" from="351.75pt,509.8pt" to="549.45pt,50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6" style="position:absolute;z-index:-251619328;mso-position-horizontal-relative:page;mso-position-vertical-relative:page" from="351.75pt,527.2pt" to="549.45pt,52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7" style="position:absolute;z-index:-251618304;mso-position-horizontal-relative:page;mso-position-vertical-relative:page" from="351.75pt,544.75pt" to="549.45pt,544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8" style="position:absolute;z-index:-251617280;mso-position-horizontal-relative:page;mso-position-vertical-relative:page" from="351.75pt,562.25pt" to="549.45pt,56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89" style="position:absolute;z-index:-251616256;mso-position-horizontal-relative:page;mso-position-vertical-relative:page" from="351.75pt,579.75pt" to="549.45pt,57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0" style="position:absolute;z-index:-251615232;mso-position-horizontal-relative:page;mso-position-vertical-relative:page" from="351.75pt,597.3pt" to="549.45pt,59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1" style="position:absolute;z-index:-251614208;mso-position-horizontal-relative:page;mso-position-vertical-relative:page" from="216.4pt,614.8pt" to="549.45pt,61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2" style="position:absolute;z-index:-251613184;mso-position-horizontal-relative:page;mso-position-vertical-relative:page" from="351.75pt,632.2pt" to="549.45pt,63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3" style="position:absolute;z-index:-251612160;mso-position-horizontal-relative:page;mso-position-vertical-relative:page" from="81.25pt,106.45pt" to="81.25pt,649.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4" style="position:absolute;z-index:-251611136;mso-position-horizontal-relative:page;mso-position-vertical-relative:page" from="216.65pt,106.45pt" to="216.65pt,649.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5" style="position:absolute;z-index:-251610112;mso-position-horizontal-relative:page;mso-position-vertical-relative:page" from="548.95pt,106.45pt" to="548.95pt,649.5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6" style="position:absolute;z-index:-251609088;mso-position-horizontal-relative:page;mso-position-vertical-relative:page" from="351.75pt,649.75pt" to="548.45pt,64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7" style="position:absolute;z-index:-251608064;mso-position-horizontal-relative:page;mso-position-vertical-relative:page" from="351.75pt,667.3pt" to="549.45pt,66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8" style="position:absolute;z-index:-251607040;mso-position-horizontal-relative:page;mso-position-vertical-relative:page" from="351.75pt,684.8pt" to="549.45pt,68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99" style="position:absolute;z-index:-251606016;mso-position-horizontal-relative:page;mso-position-vertical-relative:page" from="351.75pt,702.3pt" to="549.45pt,702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00" style="position:absolute;z-index:-251604992;mso-position-horizontal-relative:page;mso-position-vertical-relative:page" from="351.75pt,719.85pt" to="549.45pt,719.8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01" style="position:absolute;z-index:-251603968;mso-position-horizontal-relative:page;mso-position-vertical-relative:page" from="352pt,106.45pt" to="352pt,737.6pt" o:userdrawn="t" strokecolor="#231f20" strokeweight=".48pt">
            <w10:wrap anchorx="page" anchory="page"/>
          </v:line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3020"/>
        <w:gridCol w:w="1820"/>
      </w:tblGrid>
      <w:tr w:rsidR="00C0117D" w:rsidTr="00530DE5">
        <w:trPr>
          <w:trHeight w:val="195"/>
        </w:trPr>
        <w:tc>
          <w:tcPr>
            <w:tcW w:w="15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0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480"/>
              <w:rPr>
                <w:rFonts w:ascii="宋体" w:eastAsia="宋体" w:hAnsi="宋体"/>
                <w:b/>
                <w:w w:val="93"/>
                <w:sz w:val="17"/>
              </w:rPr>
            </w:pPr>
            <w:r>
              <w:rPr>
                <w:rFonts w:ascii="宋体" w:eastAsia="宋体" w:hAnsi="宋体"/>
                <w:b/>
                <w:w w:val="93"/>
                <w:sz w:val="17"/>
              </w:rPr>
              <w:t>要点</w:t>
            </w:r>
          </w:p>
        </w:tc>
      </w:tr>
    </w:tbl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西医病因病理与转移途径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四、胃癌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西医病因与发病机制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临床表现与并发症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五、肝硬化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西医病因病理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1140"/>
          <w:tab w:val="left" w:pos="2980"/>
          <w:tab w:val="left" w:pos="5700"/>
        </w:tabs>
        <w:spacing w:line="207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第三单元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7"/>
        </w:rPr>
        <w:t>消化系统疾病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7"/>
        </w:rPr>
        <w:t>六、原发性肝癌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6"/>
        </w:rPr>
        <w:t>4.</w:t>
      </w:r>
      <w:r>
        <w:rPr>
          <w:rFonts w:ascii="宋体" w:eastAsia="宋体" w:hAnsi="宋体"/>
          <w:sz w:val="16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西医病因病理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七、溃疡性结肠炎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pict>
          <v:rect id="_x0000_s2102" style="position:absolute;margin-left:8.75pt;margin-top:3.35pt;width:.95pt;height:.95pt;z-index:-251602944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103" style="position:absolute;margin-left:144.15pt;margin-top:3.35pt;width:.95pt;height:.95pt;z-index:-251601920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104" style="position:absolute;margin-left:476.5pt;margin-top:3.35pt;width:.95pt;height:.95pt;z-index:-251600896" o:userdrawn="t" fillcolor="#231f20" strokecolor="none"/>
        </w:pict>
      </w:r>
      <w:r>
        <w:rPr>
          <w:rFonts w:ascii="宋体" w:eastAsia="宋体" w:hAnsi="宋体"/>
          <w:sz w:val="17"/>
        </w:rPr>
        <w:pict>
          <v:line id="_x0000_s2105" style="position:absolute;z-index:-251599872" from="9.25pt,4.05pt" to="9.25pt,91.7pt" o:userdrawn="t" strokecolor="#231f20" strokeweight=".96pt"/>
        </w:pict>
      </w:r>
      <w:r>
        <w:rPr>
          <w:rFonts w:ascii="宋体" w:eastAsia="宋体" w:hAnsi="宋体"/>
          <w:sz w:val="17"/>
        </w:rPr>
        <w:pict>
          <v:line id="_x0000_s2106" style="position:absolute;z-index:-251598848" from="144.65pt,4.05pt" to="144.65pt,91.7pt" o:userdrawn="t" strokecolor="#231f20" strokeweight=".16931mm"/>
        </w:pict>
      </w:r>
      <w:r>
        <w:rPr>
          <w:rFonts w:ascii="宋体" w:eastAsia="宋体" w:hAnsi="宋体"/>
          <w:sz w:val="17"/>
        </w:rPr>
        <w:pict>
          <v:line id="_x0000_s2107" style="position:absolute;z-index:-251597824" from="8.75pt,91.45pt" to="477.45pt,91.45pt" o:userdrawn="t" strokecolor="#231f20" strokeweight=".48pt"/>
        </w:pict>
      </w:r>
      <w:r>
        <w:rPr>
          <w:rFonts w:ascii="宋体" w:eastAsia="宋体" w:hAnsi="宋体"/>
          <w:sz w:val="17"/>
        </w:rPr>
        <w:pict>
          <v:line id="_x0000_s2108" style="position:absolute;z-index:-251596800" from="476.95pt,4.05pt" to="476.95pt,91.7pt" o:userdrawn="t" strokecolor="#231f20" strokeweight=".33864mm"/>
        </w:pict>
      </w:r>
    </w:p>
    <w:p w:rsidR="00C0117D" w:rsidRDefault="00C0117D" w:rsidP="00C0117D">
      <w:pPr>
        <w:spacing w:line="12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八、上消化道出血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6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276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5" w:name="page283"/>
      <w:bookmarkEnd w:id="5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一、慢性肾小球肾炎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西医病因与病理生理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二、肾病综合征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泌尿系统疾病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三、尿路感染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四、急性肾损伤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五、慢性肾衰竭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</w:t>
            </w:r>
            <w:r>
              <w:rPr>
                <w:rFonts w:ascii="Arial" w:eastAsia="Arial" w:hAnsi="Arial"/>
                <w:sz w:val="17"/>
              </w:rPr>
              <w:t>CKD</w:t>
            </w:r>
            <w:r>
              <w:rPr>
                <w:rFonts w:ascii="宋体" w:eastAsia="宋体" w:hAnsi="宋体"/>
                <w:sz w:val="17"/>
              </w:rPr>
              <w:t>分期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09" style="position:absolute;margin-left:8.75pt;margin-top:-70.8pt;width:.95pt;height:.95pt;z-index:-2515957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10" style="position:absolute;margin-left:144.15pt;margin-top:-70.8pt;width:.95pt;height:.95pt;z-index:-2515947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11" style="position:absolute;margin-left:476.5pt;margin-top:-70.8pt;width:.95pt;height:.95pt;z-index:-25159372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12" style="position:absolute;margin-left:476.5pt;margin-top:-.7pt;width:.95pt;height:.95pt;z-index:-251592704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89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277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6" w:name="page284"/>
      <w:bookmarkEnd w:id="6"/>
      <w:r>
        <w:rPr>
          <w:rFonts w:ascii="Arial" w:eastAsia="Arial" w:hAnsi="Arial"/>
          <w:sz w:val="18"/>
        </w:rPr>
        <w:lastRenderedPageBreak/>
        <w:pict>
          <v:line id="_x0000_s2113" style="position:absolute;z-index:-251591680;mso-position-horizontal-relative:page;mso-position-vertical-relative:page" from="80.75pt,106.9pt" to="549.4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4" style="position:absolute;z-index:-251590656;mso-position-horizontal-relative:page;mso-position-vertical-relative:page" from="80.75pt,124.7pt" to="549.45pt,12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5" style="position:absolute;z-index:-251589632;mso-position-horizontal-relative:page;mso-position-vertical-relative:page" from="351.75pt,142.2pt" to="549.45pt,142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6" style="position:absolute;z-index:-251588608;mso-position-horizontal-relative:page;mso-position-vertical-relative:page" from="351.75pt,159.7pt" to="549.45pt,159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7" style="position:absolute;z-index:-251587584;mso-position-horizontal-relative:page;mso-position-vertical-relative:page" from="351.75pt,177.25pt" to="549.45pt,177.2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8" style="position:absolute;z-index:-251586560;mso-position-horizontal-relative:page;mso-position-vertical-relative:page" from="351.75pt,194.75pt" to="549.45pt,194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19" style="position:absolute;z-index:-251585536;mso-position-horizontal-relative:page;mso-position-vertical-relative:page" from="351.75pt,212.15pt" to="549.45pt,212.1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0" style="position:absolute;z-index:-251584512;mso-position-horizontal-relative:page;mso-position-vertical-relative:page" from="351.75pt,229.7pt" to="549.45pt,229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1" style="position:absolute;z-index:-251583488;mso-position-horizontal-relative:page;mso-position-vertical-relative:page" from="216.4pt,247.2pt" to="549.45pt,247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2" style="position:absolute;z-index:-251582464;mso-position-horizontal-relative:page;mso-position-vertical-relative:page" from="351.75pt,264.7pt" to="549.45pt,26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3" style="position:absolute;z-index:-251581440;mso-position-horizontal-relative:page;mso-position-vertical-relative:page" from="351.75pt,282.25pt" to="549.45pt,28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4" style="position:absolute;z-index:-251580416;mso-position-horizontal-relative:page;mso-position-vertical-relative:page" from="351.75pt,299.8pt" to="549.45pt,29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5" style="position:absolute;z-index:-251579392;mso-position-horizontal-relative:page;mso-position-vertical-relative:page" from="351.75pt,317.2pt" to="549.45pt,31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6" style="position:absolute;z-index:-251578368;mso-position-horizontal-relative:page;mso-position-vertical-relative:page" from="351.75pt,334.7pt" to="549.45pt,334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7" style="position:absolute;z-index:-251577344;mso-position-horizontal-relative:page;mso-position-vertical-relative:page" from="351.75pt,352.25pt" to="549.45pt,35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8" style="position:absolute;z-index:-251576320;mso-position-horizontal-relative:page;mso-position-vertical-relative:page" from="216.4pt,369.75pt" to="549.45pt,36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29" style="position:absolute;z-index:-251575296;mso-position-horizontal-relative:page;mso-position-vertical-relative:page" from="351.75pt,387.25pt" to="549.45pt,38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0" style="position:absolute;z-index:-251574272;mso-position-horizontal-relative:page;mso-position-vertical-relative:page" from="351.75pt,404.8pt" to="549.45pt,40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1" style="position:absolute;z-index:-251573248;mso-position-horizontal-relative:page;mso-position-vertical-relative:page" from="351.75pt,422.2pt" to="549.45pt,42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2" style="position:absolute;z-index:-251572224;mso-position-horizontal-relative:page;mso-position-vertical-relative:page" from="351.75pt,439.7pt" to="549.45pt,439.7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3" style="position:absolute;z-index:-251571200;mso-position-horizontal-relative:page;mso-position-vertical-relative:page" from="351.75pt,457.25pt" to="549.45pt,457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4" style="position:absolute;z-index:-251570176;mso-position-horizontal-relative:page;mso-position-vertical-relative:page" from="351.75pt,474.75pt" to="549.45pt,474.7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5" style="position:absolute;z-index:-251569152;mso-position-horizontal-relative:page;mso-position-vertical-relative:page" from="216.4pt,492.3pt" to="549.45pt,492.3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6" style="position:absolute;z-index:-251568128;mso-position-horizontal-relative:page;mso-position-vertical-relative:page" from="351.75pt,509.8pt" to="549.45pt,509.8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7" style="position:absolute;z-index:-251567104;mso-position-horizontal-relative:page;mso-position-vertical-relative:page" from="216.4pt,527.2pt" to="549.45pt,527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8" style="position:absolute;z-index:-251566080;mso-position-horizontal-relative:page;mso-position-vertical-relative:page" from="351.75pt,544.75pt" to="549.45pt,544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39" style="position:absolute;z-index:-251565056;mso-position-horizontal-relative:page;mso-position-vertical-relative:page" from="351.75pt,562.25pt" to="549.45pt,562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0" style="position:absolute;z-index:-251564032;mso-position-horizontal-relative:page;mso-position-vertical-relative:page" from="351.75pt,579.75pt" to="549.45pt,57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1" style="position:absolute;z-index:-251563008;mso-position-horizontal-relative:page;mso-position-vertical-relative:page" from="351.75pt,597.3pt" to="549.45pt,59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2" style="position:absolute;z-index:-251561984;mso-position-horizontal-relative:page;mso-position-vertical-relative:page" from="216.4pt,614.8pt" to="549.45pt,614.8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3" style="position:absolute;z-index:-251560960;mso-position-horizontal-relative:page;mso-position-vertical-relative:page" from="351.75pt,632.2pt" to="549.45pt,632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4" style="position:absolute;z-index:-251559936;mso-position-horizontal-relative:page;mso-position-vertical-relative:page" from="81.25pt,106.45pt" to="81.25pt,649.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5" style="position:absolute;z-index:-251558912;mso-position-horizontal-relative:page;mso-position-vertical-relative:page" from="216.65pt,106.45pt" to="216.65pt,649.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6" style="position:absolute;z-index:-251557888;mso-position-horizontal-relative:page;mso-position-vertical-relative:page" from="548.95pt,106.45pt" to="548.95pt,649.5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7" style="position:absolute;z-index:-251556864;mso-position-horizontal-relative:page;mso-position-vertical-relative:page" from="351.75pt,649.75pt" to="548.45pt,649.7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8" style="position:absolute;z-index:-251555840;mso-position-horizontal-relative:page;mso-position-vertical-relative:page" from="351.75pt,667.3pt" to="549.45pt,667.3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149" style="position:absolute;z-index:-251554816;mso-position-horizontal-relative:page;mso-position-vertical-relative:page" from="352pt,106.45pt" to="352pt,702.55pt" o:userdrawn="t" strokecolor="#231f20" strokeweight=".48pt">
            <w10:wrap anchorx="page" anchory="page"/>
          </v:line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3020"/>
        <w:gridCol w:w="1820"/>
      </w:tblGrid>
      <w:tr w:rsidR="00C0117D" w:rsidTr="00530DE5">
        <w:trPr>
          <w:trHeight w:val="195"/>
        </w:trPr>
        <w:tc>
          <w:tcPr>
            <w:tcW w:w="15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0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1820" w:type="dxa"/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480"/>
              <w:rPr>
                <w:rFonts w:ascii="宋体" w:eastAsia="宋体" w:hAnsi="宋体"/>
                <w:b/>
                <w:w w:val="93"/>
                <w:sz w:val="17"/>
              </w:rPr>
            </w:pPr>
            <w:r>
              <w:rPr>
                <w:rFonts w:ascii="宋体" w:eastAsia="宋体" w:hAnsi="宋体"/>
                <w:b/>
                <w:w w:val="93"/>
                <w:sz w:val="17"/>
              </w:rPr>
              <w:t>要点</w:t>
            </w:r>
          </w:p>
        </w:tc>
      </w:tr>
    </w:tbl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西医病因与发病机制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一、缺铁性贫血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西医病因与发病机制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二、再生障碍性贫血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西医病因与发病机制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1140"/>
          <w:tab w:val="left" w:pos="5700"/>
        </w:tabs>
        <w:spacing w:line="207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第五单元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7"/>
        </w:rPr>
        <w:t>血液及造血系统疾病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6"/>
        </w:rPr>
        <w:t>3.</w:t>
      </w:r>
      <w:r>
        <w:rPr>
          <w:rFonts w:ascii="宋体" w:eastAsia="宋体" w:hAnsi="宋体"/>
          <w:sz w:val="16"/>
        </w:rPr>
        <w:t>临床表现</w:t>
      </w:r>
    </w:p>
    <w:p w:rsidR="00C0117D" w:rsidRDefault="00C0117D" w:rsidP="00C0117D">
      <w:pPr>
        <w:spacing w:line="156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三、白细胞减少症与粒细胞缺乏</w:t>
      </w:r>
    </w:p>
    <w:p w:rsidR="00C0117D" w:rsidRDefault="00C0117D" w:rsidP="00C0117D">
      <w:pPr>
        <w:spacing w:line="128" w:lineRule="exact"/>
        <w:ind w:left="5720"/>
        <w:rPr>
          <w:rFonts w:ascii="宋体" w:eastAsia="宋体" w:hAnsi="宋体"/>
          <w:sz w:val="14"/>
        </w:rPr>
      </w:pPr>
      <w:r>
        <w:rPr>
          <w:rFonts w:ascii="Arial" w:eastAsia="Arial" w:hAnsi="Arial"/>
          <w:sz w:val="14"/>
        </w:rPr>
        <w:t>4.</w:t>
      </w:r>
      <w:r>
        <w:rPr>
          <w:rFonts w:ascii="宋体" w:eastAsia="宋体" w:hAnsi="宋体"/>
          <w:sz w:val="14"/>
        </w:rPr>
        <w:t>诊断与鉴别诊断</w:t>
      </w:r>
    </w:p>
    <w:p w:rsidR="00C0117D" w:rsidRDefault="00C0117D" w:rsidP="00C0117D">
      <w:pPr>
        <w:spacing w:line="194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症</w:t>
      </w:r>
    </w:p>
    <w:p w:rsidR="00C0117D" w:rsidRDefault="00C0117D" w:rsidP="00C0117D">
      <w:pPr>
        <w:spacing w:line="18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6.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7.</w:t>
      </w:r>
      <w:r>
        <w:rPr>
          <w:rFonts w:ascii="宋体" w:eastAsia="宋体" w:hAnsi="宋体"/>
          <w:sz w:val="17"/>
        </w:rPr>
        <w:t>预防</w:t>
      </w:r>
    </w:p>
    <w:p w:rsidR="00C0117D" w:rsidRDefault="00C0117D" w:rsidP="00C0117D">
      <w:pPr>
        <w:spacing w:line="12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西医病因与发病机制</w:t>
      </w:r>
    </w:p>
    <w:p w:rsidR="00C0117D" w:rsidRDefault="00C0117D" w:rsidP="00C0117D">
      <w:pPr>
        <w:spacing w:line="175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四、白血病</w:t>
      </w:r>
    </w:p>
    <w:p w:rsidR="00C0117D" w:rsidRDefault="00C0117D" w:rsidP="00C0117D">
      <w:pPr>
        <w:spacing w:line="196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中医病因病机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五、急性白血病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142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临床表现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实验室检查及其他检查</w:t>
      </w:r>
    </w:p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pict>
          <v:rect id="_x0000_s2150" style="position:absolute;margin-left:8.75pt;margin-top:3.35pt;width:.95pt;height:.95pt;z-index:-251553792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151" style="position:absolute;margin-left:144.15pt;margin-top:3.35pt;width:.95pt;height:.95pt;z-index:-251552768" o:userdrawn="t" fillcolor="#231f20" strokecolor="none"/>
        </w:pict>
      </w:r>
      <w:r>
        <w:rPr>
          <w:rFonts w:ascii="宋体" w:eastAsia="宋体" w:hAnsi="宋体"/>
          <w:sz w:val="17"/>
        </w:rPr>
        <w:pict>
          <v:rect id="_x0000_s2152" style="position:absolute;margin-left:476.5pt;margin-top:3.35pt;width:.95pt;height:.95pt;z-index:-251551744" o:userdrawn="t" fillcolor="#231f20" strokecolor="none"/>
        </w:pict>
      </w:r>
      <w:r>
        <w:rPr>
          <w:rFonts w:ascii="宋体" w:eastAsia="宋体" w:hAnsi="宋体"/>
          <w:sz w:val="17"/>
        </w:rPr>
        <w:pict>
          <v:line id="_x0000_s2153" style="position:absolute;z-index:-251550720" from="279.75pt,38.9pt" to="477.45pt,38.9pt" o:userdrawn="t" strokecolor="#231f20" strokeweight=".48pt"/>
        </w:pict>
      </w:r>
      <w:r>
        <w:rPr>
          <w:rFonts w:ascii="宋体" w:eastAsia="宋体" w:hAnsi="宋体"/>
          <w:sz w:val="17"/>
        </w:rPr>
        <w:pict>
          <v:line id="_x0000_s2154" style="position:absolute;z-index:-251549696" from="9.25pt,4.05pt" to="9.25pt,56.65pt" o:userdrawn="t" strokecolor="#231f20" strokeweight=".96pt"/>
        </w:pict>
      </w:r>
      <w:r>
        <w:rPr>
          <w:rFonts w:ascii="宋体" w:eastAsia="宋体" w:hAnsi="宋体"/>
          <w:sz w:val="17"/>
        </w:rPr>
        <w:pict>
          <v:line id="_x0000_s2155" style="position:absolute;z-index:-251548672" from="144.65pt,4.05pt" to="144.65pt,56.65pt" o:userdrawn="t" strokecolor="#231f20" strokeweight=".16931mm"/>
        </w:pict>
      </w:r>
      <w:r>
        <w:rPr>
          <w:rFonts w:ascii="宋体" w:eastAsia="宋体" w:hAnsi="宋体"/>
          <w:sz w:val="17"/>
        </w:rPr>
        <w:pict>
          <v:line id="_x0000_s2156" style="position:absolute;z-index:-251547648" from="476.95pt,4.05pt" to="476.95pt,56.15pt" o:userdrawn="t" strokecolor="#231f20" strokeweight=".33864mm"/>
        </w:pict>
      </w:r>
    </w:p>
    <w:p w:rsidR="00C0117D" w:rsidRDefault="00C0117D" w:rsidP="00C0117D">
      <w:pPr>
        <w:spacing w:line="125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tabs>
          <w:tab w:val="left" w:pos="5700"/>
        </w:tabs>
        <w:spacing w:line="207" w:lineRule="exact"/>
        <w:ind w:left="300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六、慢性髓细胞性白血病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诊断与鉴别诊断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西医治疗</w:t>
      </w:r>
    </w:p>
    <w:p w:rsidR="00C0117D" w:rsidRDefault="00C0117D" w:rsidP="00C0117D">
      <w:pPr>
        <w:spacing w:line="144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中医辨证论治</w:t>
      </w:r>
    </w:p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pict>
          <v:line id="_x0000_s2157" style="position:absolute;z-index:-251546624" from="8.75pt,3.8pt" to="476.45pt,3.8pt" o:userdrawn="t" strokecolor="#231f20" strokeweight=".16931mm"/>
        </w:pict>
      </w:r>
      <w:r>
        <w:rPr>
          <w:rFonts w:ascii="宋体" w:eastAsia="宋体" w:hAnsi="宋体"/>
          <w:sz w:val="17"/>
        </w:rPr>
        <w:pict>
          <v:rect id="_x0000_s2158" style="position:absolute;margin-left:476.5pt;margin-top:3.35pt;width:.95pt;height:.95pt;z-index:-251545600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38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278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7" w:name="page285"/>
      <w:bookmarkEnd w:id="7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七、原发免疫性血小板减少症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血液及造血系统疾病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八、骨髓增生异常综合征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一、甲状腺功能亢进症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二、甲状腺功能减退症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三、亚急性甲状腺炎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4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59" style="position:absolute;margin-left:8.75pt;margin-top:-88.35pt;width:.95pt;height:1pt;z-index:-2515445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0" style="position:absolute;margin-left:144.15pt;margin-top:-88.35pt;width:.95pt;height:1pt;z-index:-2515435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1" style="position:absolute;margin-left:476.5pt;margin-top:-88.35pt;width:.95pt;height:1pt;z-index:-251542528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39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279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8" w:name="page286"/>
      <w:bookmarkEnd w:id="8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四、慢性淋巴细胞性甲状腺炎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临床表现与并发症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五、糖尿病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内分泌与代谢疾病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六、血脂异常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水、钠代谢失常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）诊断与治疗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钾代谢失常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七、水电解质代谢和酸碱平衡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）诊断与治疗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酸碱平衡失调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1</w:t>
            </w:r>
            <w:r>
              <w:rPr>
                <w:rFonts w:ascii="宋体" w:eastAsia="宋体" w:hAnsi="宋体"/>
                <w:sz w:val="17"/>
              </w:rPr>
              <w:t>）西医病因与发病机制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2</w:t>
            </w:r>
            <w:r>
              <w:rPr>
                <w:rFonts w:ascii="宋体" w:eastAsia="宋体" w:hAnsi="宋体"/>
                <w:sz w:val="17"/>
              </w:rPr>
              <w:t>）临床表现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4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3</w:t>
            </w:r>
            <w:r>
              <w:rPr>
                <w:rFonts w:ascii="宋体" w:eastAsia="宋体" w:hAnsi="宋体"/>
                <w:sz w:val="17"/>
              </w:rPr>
              <w:t>）诊断与治疗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62" style="position:absolute;margin-left:8.75pt;margin-top:-70.8pt;width:.95pt;height:.95pt;z-index:-2515415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3" style="position:absolute;margin-left:144.15pt;margin-top:-70.8pt;width:.95pt;height:.95pt;z-index:-2515404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4" style="position:absolute;margin-left:476.5pt;margin-top:-70.8pt;width:.95pt;height:.95pt;z-index:-25153945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5" style="position:absolute;margin-left:476.5pt;margin-top:-.7pt;width:.95pt;height:.95pt;z-index:-251538432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6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280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9" w:name="page287"/>
      <w:bookmarkEnd w:id="9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内分泌与代谢疾病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八、高尿酸血症与痛风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预防与调护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一、类风湿关节炎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风湿性疾病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二、系统性红斑狼疮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1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8.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一、癫痫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二、脑血管疾病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常见病因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危险因素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66" style="position:absolute;margin-left:8.75pt;margin-top:-35.75pt;width:.95pt;height:.95pt;z-index:-25153740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7" style="position:absolute;margin-left:476.5pt;margin-top:-35.75pt;width:.95pt;height:.95pt;z-index:-251536384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9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281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0" w:name="page288"/>
      <w:bookmarkEnd w:id="10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三、短暂性脑缺血发作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四、动脉硬化性脑梗死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五、脑栓塞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预防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六、腔隙性梗死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七、脑出血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68" style="position:absolute;margin-left:8.75pt;margin-top:-70.8pt;width:.95pt;height:.95pt;z-index:-25153536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69" style="position:absolute;margin-left:144.15pt;margin-top:-70.8pt;width:.95pt;height:.95pt;z-index:-25153433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0" style="position:absolute;margin-left:476.5pt;margin-top:-70.8pt;width:.95pt;height:.95pt;z-index:-25153331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1" style="position:absolute;margin-left:476.5pt;margin-top:-.7pt;width:.95pt;height:.95pt;z-index:-251532288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6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282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1" w:name="page289"/>
      <w:bookmarkEnd w:id="11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8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八、蛛网膜下腔出血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九、血管性痴呆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神经系统疾病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</w:t>
            </w:r>
          </w:p>
        </w:tc>
      </w:tr>
      <w:tr w:rsidR="00C0117D" w:rsidTr="00530DE5">
        <w:trPr>
          <w:trHeight w:val="17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十、</w:t>
            </w:r>
            <w:r>
              <w:rPr>
                <w:rFonts w:ascii="Arial" w:eastAsia="Arial" w:hAnsi="Arial"/>
                <w:sz w:val="17"/>
              </w:rPr>
              <w:t>Alzheimer</w:t>
            </w:r>
            <w:r>
              <w:rPr>
                <w:rFonts w:ascii="宋体" w:eastAsia="宋体" w:hAnsi="宋体"/>
                <w:sz w:val="17"/>
              </w:rPr>
              <w:t>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十一、帕金森病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西医病因与发病机制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理化因素所致疾病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一、急性中毒总论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17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西医治疗原则</w:t>
            </w:r>
          </w:p>
        </w:tc>
      </w:tr>
      <w:tr w:rsidR="00C0117D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72" style="position:absolute;margin-left:8.75pt;margin-top:-35.75pt;width:.95pt;height:.95pt;z-index:-25153126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3" style="position:absolute;margin-left:144.15pt;margin-top:-35.75pt;width:.95pt;height:.95pt;z-index:-25153024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4" style="position:absolute;margin-left:476.5pt;margin-top:-35.75pt;width:.95pt;height:.95pt;z-index:-251529216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9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283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2" w:name="page290"/>
      <w:bookmarkEnd w:id="12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二、急性一氧化碳中毒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病因与发病机制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理化因素所致疾病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三、有机磷杀虫药中毒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实验室检查及其他检查</w:t>
            </w:r>
          </w:p>
        </w:tc>
      </w:tr>
      <w:tr w:rsidR="00C0117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病因与中毒机制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四、急性镇静催眠药中毒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</w:t>
            </w:r>
          </w:p>
        </w:tc>
      </w:tr>
      <w:tr w:rsidR="00C0117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西医病因病理与发病机制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休克分类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中医病因病机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一、休克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内科常见危重症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西医治疗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中医辨证论治</w:t>
            </w:r>
          </w:p>
        </w:tc>
      </w:tr>
      <w:tr w:rsidR="00C0117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病因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发病机制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二、中暑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临床表现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诊断与鉴别诊断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治疗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肺系病证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喘证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心系病证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不寐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75" style="position:absolute;margin-left:476.5pt;margin-top:-70.8pt;width:.95pt;height:.95pt;z-index:-251528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6" style="position:absolute;margin-left:476.5pt;margin-top:-.7pt;width:.95pt;height:.95pt;z-index:-251527168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6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284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3" w:name="page291"/>
      <w:bookmarkEnd w:id="13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一、胃痞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二、腹痛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脾系病证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三、泄泻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四、便秘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一、胁痛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二、黄疸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肝胆病证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三、积证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四、聚证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积与聚主症特点与病机异同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77" style="position:absolute;margin-left:8.75pt;margin-top:-53.3pt;width:.95pt;height:1pt;z-index:-251526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8" style="position:absolute;margin-left:144.15pt;margin-top:-53.3pt;width:.95pt;height:1pt;z-index:-251525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79" style="position:absolute;margin-left:476.5pt;margin-top:-53.3pt;width:.95pt;height:1pt;z-index:-25152409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80" style="position:absolute;margin-left:476.5pt;margin-top:-.7pt;width:.95pt;height:.95pt;z-index:-251523072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4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285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4" w:name="page292"/>
      <w:bookmarkEnd w:id="14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五、鼓胀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肝胆病证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六、眩晕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肾系病证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水肿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一、郁证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二、血证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分类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三、痰饮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四、汗证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五、内伤发热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81" style="position:absolute;margin-left:8.75pt;margin-top:-53.3pt;width:.95pt;height:1pt;z-index:-251522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82" style="position:absolute;margin-left:144.15pt;margin-top:-53.3pt;width:.95pt;height:1pt;z-index:-25152102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83" style="position:absolute;margin-left:476.5pt;margin-top:-53.3pt;width:.95pt;height:1pt;z-index:-251520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184" style="position:absolute;margin-left:476.5pt;margin-top:-.7pt;width:.95pt;height:.95pt;z-index:-251518976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357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286</w:t>
      </w:r>
    </w:p>
    <w:p w:rsidR="00C0117D" w:rsidRDefault="00C0117D" w:rsidP="00C0117D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0117D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  <w:bookmarkStart w:id="15" w:name="page293"/>
      <w:bookmarkEnd w:id="15"/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C0117D" w:rsidRDefault="00C0117D" w:rsidP="00C0117D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C0117D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六、虚劳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气血津液病证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七、厥证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一、痿证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6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肢体经络病证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概述</w:t>
            </w:r>
          </w:p>
        </w:tc>
      </w:tr>
      <w:tr w:rsidR="00C0117D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二、腰痛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病因病机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8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诊断与病证鉴别</w:t>
            </w:r>
          </w:p>
        </w:tc>
      </w:tr>
      <w:tr w:rsidR="00C0117D" w:rsidTr="00530DE5">
        <w:trPr>
          <w:trHeight w:val="18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0117D" w:rsidTr="00530DE5">
        <w:trPr>
          <w:trHeight w:val="26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辨证论治</w:t>
            </w:r>
          </w:p>
        </w:tc>
      </w:tr>
      <w:tr w:rsidR="00C0117D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0117D" w:rsidRDefault="00C0117D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0117D" w:rsidRDefault="00C0117D" w:rsidP="00C0117D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185" style="position:absolute;margin-left:476.5pt;margin-top:-.95pt;width:.95pt;height:.95pt;z-index:-251517952;mso-position-horizontal-relative:text;mso-position-vertical-relative:text" o:userdrawn="t" fillcolor="#231f20" strokecolor="none"/>
        </w:pict>
      </w:r>
    </w:p>
    <w:p w:rsidR="00C0117D" w:rsidRDefault="00C0117D" w:rsidP="00C0117D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CD4" w:rsidRDefault="00F73CD4" w:rsidP="00C0117D">
      <w:r>
        <w:separator/>
      </w:r>
    </w:p>
  </w:endnote>
  <w:endnote w:type="continuationSeparator" w:id="0">
    <w:p w:rsidR="00F73CD4" w:rsidRDefault="00F73CD4" w:rsidP="00C011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CD4" w:rsidRDefault="00F73CD4" w:rsidP="00C0117D">
      <w:r>
        <w:separator/>
      </w:r>
    </w:p>
  </w:footnote>
  <w:footnote w:type="continuationSeparator" w:id="0">
    <w:p w:rsidR="00F73CD4" w:rsidRDefault="00F73CD4" w:rsidP="00C011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117D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0117D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73CD4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17D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117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11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117D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11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1749</Words>
  <Characters>9971</Characters>
  <Application>Microsoft Office Word</Application>
  <DocSecurity>0</DocSecurity>
  <Lines>83</Lines>
  <Paragraphs>23</Paragraphs>
  <ScaleCrop>false</ScaleCrop>
  <Company/>
  <LinksUpToDate>false</LinksUpToDate>
  <CharactersWithSpaces>11697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2020-01-21T06:33:00Z</dcterms:created>
  <dcterms:modified xsi:type="dcterms:W3CDTF">2020-01-21T06:34:00Z</dcterms:modified>
</cp:coreProperties>
</file>