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刷题直播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主讲：丁欣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【例题】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1.儿童4～5岁时龋病好发于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A.乳磨牙的（牙合）面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B.乳磨牙的邻面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C.上颌乳前牙的邻面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D.上颌乳前牙的唇面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E.乳磨牙的颊面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2.不能用于特别不合作儿童的药物是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A.2％氟化钠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B.8％氟化亚锡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C.1.23％酸性氟磷酸钠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D.38％氟化氨银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E.75％氟化钠甘油糊剂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3.乳牙多个牙牙冠破坏严重，充填治疗时应特别注意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A.恢复接触点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B.恢复牙尖嵌合关系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C.恢复咬合高度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D.防止颊、舌壁折裂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E.以上均是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4.乳牙患龋高峰年龄段为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A.2～3岁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B.3～4岁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C.4～5岁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D.5～8岁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E.7～8岁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5.乳牙根管充填材料常选用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A.氢氧化钙制剂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B.氧化锌丁香油糊剂+牙胶尖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C.氢氧化钙制剂+牙胶尖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D.氢氧化钙制剂+银尖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E.氧化锌丁香油糊剂+银尖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6.A.远中导板保持器　　B.功能性活动保持器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C.丝圈保持器　　　　D.舌弓保持器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E.充填式保持器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（1）乳磨牙缺失两个以上者，应选择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（2）第一乳磨牙早失，应选择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（3）第二乳磨牙早失，第一恒磨牙尚未萌出或萌出不足者，应选择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7.患儿，7岁。右上乳5咬合面深龋，备洞时意外穿髓，针尖大小。治疗方法宜采用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A.干髓术</w:t>
      </w:r>
      <w:r>
        <w:rPr>
          <w:rFonts w:ascii="宋体" w:hAnsi="宋体"/>
          <w:szCs w:val="21"/>
        </w:rPr>
        <w:t>　　　　</w:t>
      </w:r>
      <w:r>
        <w:rPr>
          <w:rFonts w:hint="eastAsia" w:ascii="宋体" w:hAnsi="宋体"/>
          <w:szCs w:val="21"/>
        </w:rPr>
        <w:t xml:space="preserve">B.直接盖髓术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C.间接盖髓术</w:t>
      </w:r>
      <w:r>
        <w:rPr>
          <w:rFonts w:ascii="宋体" w:hAnsi="宋体"/>
          <w:szCs w:val="21"/>
        </w:rPr>
        <w:t>　　</w:t>
      </w:r>
      <w:r>
        <w:rPr>
          <w:rFonts w:hint="eastAsia" w:ascii="宋体" w:hAnsi="宋体"/>
          <w:szCs w:val="21"/>
        </w:rPr>
        <w:t xml:space="preserve">D.根管充填术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E.活髓切断术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8.年轻恒牙深龋进行再矿化治疗时，软化牙本质再矿化的时间大约是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A.2～4周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B.10～12周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C.1～2个月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D.4～6个月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E.2年左右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9.</w:t>
      </w:r>
      <w:r>
        <w:rPr>
          <w:rFonts w:hint="eastAsia" w:ascii="宋体" w:hAnsi="宋体"/>
          <w:szCs w:val="21"/>
        </w:rPr>
        <w:t>男性，8岁，因运动致右上前牙折断后2小时就诊。临床检查示1|近中切角折断露髓，露髓孔约1mm，探痛，无明显松动。X线示牙根形成2/3，根尖呈喇叭口状，未见根折线等异常。宜采取的治疗为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A.直接盖髓术</w:t>
      </w:r>
      <w:r>
        <w:rPr>
          <w:rFonts w:ascii="宋体" w:hAnsi="宋体"/>
          <w:szCs w:val="21"/>
        </w:rPr>
        <w:t>　　　</w:t>
      </w:r>
      <w:r>
        <w:rPr>
          <w:rFonts w:hint="eastAsia" w:ascii="宋体" w:hAnsi="宋体"/>
          <w:szCs w:val="21"/>
        </w:rPr>
        <w:t>B.活髓切断术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C.牙髓摘除术</w:t>
      </w:r>
      <w:r>
        <w:rPr>
          <w:rFonts w:ascii="宋体" w:hAnsi="宋体"/>
          <w:szCs w:val="21"/>
        </w:rPr>
        <w:t>　　　</w:t>
      </w:r>
      <w:r>
        <w:rPr>
          <w:rFonts w:hint="eastAsia" w:ascii="宋体" w:hAnsi="宋体"/>
          <w:szCs w:val="21"/>
        </w:rPr>
        <w:t>D.干髓术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E.间接盖髓术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10.患儿，男性，7岁，诉上颌前牙松动。口腔检查见：右上乳中切牙松动Ⅲ度，牙冠有深龋洞，右上恒中切牙已从舌侧萌出。诊断为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A.乳牙滞留</w:t>
      </w:r>
      <w:r>
        <w:rPr>
          <w:rFonts w:ascii="宋体" w:hAnsi="宋体"/>
          <w:szCs w:val="21"/>
        </w:rPr>
        <w:t>　　　　</w:t>
      </w:r>
      <w:r>
        <w:rPr>
          <w:rFonts w:hint="eastAsia" w:ascii="宋体" w:hAnsi="宋体"/>
          <w:szCs w:val="21"/>
        </w:rPr>
        <w:t xml:space="preserve">B.乳牙早失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C.恒牙早萌</w:t>
      </w:r>
      <w:r>
        <w:rPr>
          <w:rFonts w:ascii="宋体" w:hAnsi="宋体"/>
          <w:szCs w:val="21"/>
        </w:rPr>
        <w:t>　　　　</w:t>
      </w:r>
      <w:r>
        <w:rPr>
          <w:rFonts w:hint="eastAsia" w:ascii="宋体" w:hAnsi="宋体"/>
          <w:szCs w:val="21"/>
        </w:rPr>
        <w:t xml:space="preserve">D.恒牙迟萌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E.多生牙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11.恒牙在萌出后牙根完全形成所需时间为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A.萌出时即形成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B.1年以内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C.1～3年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D.3～5年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E.5～10年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12.既可用于乳牙，也可用于年轻恒牙活髓切断术根髓断面处理的制剂是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A.氢氧化钙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B.2％戊二醛溶液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C.甲醛甲酚原液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D.1：5甲醛甲酚稀释液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E.硫酸铁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13.疱疹性龈口炎多见于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A.6个月～2岁婴幼儿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B.学龄前儿童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C.青少年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D.中年人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E.老年人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14.急性疱疹性龈口炎临床特征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A.口腔黏膜厚的光滑而致密的灰白色假膜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B.口腔黏膜出现簇集的小水疱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C.口腔黏膜上白色凝乳状绒膜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D.疱疹沿神经排列，不超过中线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E.口腔黏膜、手掌、足底出现水疱、丘疹等病损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15.复发性疱疹性口炎一般好发部位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A.口唇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B.颊黏膜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C.舌背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D.牙龈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E.腭黏膜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16.</w:t>
      </w:r>
      <w:r>
        <w:rPr>
          <w:rFonts w:hint="eastAsia" w:ascii="宋体" w:hAnsi="宋体"/>
          <w:szCs w:val="21"/>
        </w:rPr>
        <w:t>女，35岁。几天来口腔黏膜破溃，疼痛剧烈，检查：下唇黏膜处有厚而扁平的黄褐色假膜。表面光滑，周围充血，擦去假膜出现糜烂面。有口臭，双侧颌下淋巴结压痛。该病应诊断为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A.口腔结核</w:t>
      </w:r>
      <w:r>
        <w:rPr>
          <w:rFonts w:ascii="宋体" w:hAnsi="宋体"/>
          <w:szCs w:val="21"/>
        </w:rPr>
        <w:t>　　　　　</w:t>
      </w:r>
      <w:r>
        <w:rPr>
          <w:rFonts w:hint="eastAsia" w:ascii="宋体" w:hAnsi="宋体"/>
          <w:szCs w:val="21"/>
        </w:rPr>
        <w:t>B.带状疱疹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C.球菌性口炎</w:t>
      </w:r>
      <w:r>
        <w:rPr>
          <w:rFonts w:ascii="宋体" w:hAnsi="宋体"/>
          <w:szCs w:val="21"/>
        </w:rPr>
        <w:t>　　　　</w:t>
      </w:r>
      <w:r>
        <w:rPr>
          <w:rFonts w:hint="eastAsia" w:ascii="宋体" w:hAnsi="宋体"/>
          <w:szCs w:val="21"/>
        </w:rPr>
        <w:t>D.口腔念珠菌病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E.复发性阿弗他溃疡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17.因长期应用广谱抗生素引起的白色念珠菌病称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A.急性假膜型白色念珠菌病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B.急性红斑型白色念珠菌病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C.慢性肥厚型白色念珠菌病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D.慢性红斑型白色念珠菌病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E.白色念珠菌性唇炎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18.新生儿，双颊、唇、舌黏膜广泛白色或乳白色丝绒状斑片，稍用力可擦掉，伴啼哭，流涎，最可能的诊断是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A.黏膜白斑</w:t>
      </w:r>
      <w:r>
        <w:rPr>
          <w:rFonts w:ascii="宋体" w:hAnsi="宋体"/>
          <w:szCs w:val="21"/>
        </w:rPr>
        <w:t>　　　</w:t>
      </w:r>
      <w:r>
        <w:rPr>
          <w:rFonts w:hint="eastAsia" w:ascii="宋体" w:hAnsi="宋体"/>
          <w:szCs w:val="21"/>
        </w:rPr>
        <w:t xml:space="preserve">B.鹅口疮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C.扁平苔藓</w:t>
      </w:r>
      <w:r>
        <w:rPr>
          <w:rFonts w:ascii="宋体" w:hAnsi="宋体"/>
          <w:szCs w:val="21"/>
        </w:rPr>
        <w:t>　　　</w:t>
      </w:r>
      <w:r>
        <w:rPr>
          <w:rFonts w:hint="eastAsia" w:ascii="宋体" w:hAnsi="宋体"/>
          <w:szCs w:val="21"/>
        </w:rPr>
        <w:t xml:space="preserve">D.复发性口疮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E.疱疹性口炎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19.临床怀疑口腔念珠菌感染时，首先选用的辅助诊断技术为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A.唾液培养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B.唾液及血清念珠菌抗体测定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C.血清铁及维生素B测定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D.直接在病损区涂片镜检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E.活体组织检查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20.服用氟康唑适宜治疗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A.口腔结核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B.带状疱疹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C.球菌性口炎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D.口腔念珠菌病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E.急性疱疹性龈口炎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21.禁用皮质类固醇的疾病是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A.扁平苔藓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B.盘状红斑狼疮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C.单纯疱疹和带状疱疹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D.复发性口腔溃疡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E.多形红斑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22.下列哪个位置一般不发生血管神经性水肿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C.眼睑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D.硬腭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E.咽喉部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23.下列疾病中主要发生在口腔黏膜上的是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A.复发性阿弗他溃疡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B.扁平苔藓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C.多形性红斑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D.白塞病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E.红斑狼疮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24.腺周口疮的临床表现下列哪项是错误的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A.损害常为多个大溃疡，罕见单发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B.溃疡直径为1</w:t>
      </w:r>
      <w:r>
        <w:rPr>
          <w:rFonts w:ascii="宋体" w:hAnsi="宋体"/>
          <w:szCs w:val="21"/>
        </w:rPr>
        <w:t>～</w:t>
      </w:r>
      <w:r>
        <w:rPr>
          <w:rFonts w:hint="eastAsia" w:ascii="宋体" w:hAnsi="宋体"/>
          <w:szCs w:val="21"/>
        </w:rPr>
        <w:t>3cm或更大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C.常累及深层黏膜腺组织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D.溃疡周围组织红肿或微显隆起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E.病程可达数周至数月，愈后可留瘢痕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25.</w:t>
      </w:r>
      <w:r>
        <w:rPr>
          <w:rFonts w:hint="eastAsia" w:ascii="宋体" w:hAnsi="宋体"/>
          <w:szCs w:val="21"/>
        </w:rPr>
        <w:t>女，26岁。舌尖溃疡疼痛3天。每月发作1次。发作部位不固定，一次1～2处，可自行愈合。检查见舌尖有一直径为2～3mm的溃疡，周边有红晕，表面覆有浅黄色假膜。可能的诊断是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A.轻型口疮</w:t>
      </w:r>
      <w:r>
        <w:rPr>
          <w:rFonts w:ascii="宋体" w:hAnsi="宋体"/>
          <w:szCs w:val="21"/>
        </w:rPr>
        <w:t>　　　　　</w:t>
      </w:r>
      <w:r>
        <w:rPr>
          <w:rFonts w:hint="eastAsia" w:ascii="宋体" w:hAnsi="宋体"/>
          <w:szCs w:val="21"/>
        </w:rPr>
        <w:t>B.疱疹性龈口炎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C.口炎性口疮</w:t>
      </w:r>
      <w:r>
        <w:rPr>
          <w:rFonts w:ascii="宋体" w:hAnsi="宋体"/>
          <w:szCs w:val="21"/>
        </w:rPr>
        <w:t>　　　　</w:t>
      </w:r>
      <w:r>
        <w:rPr>
          <w:rFonts w:hint="eastAsia" w:ascii="宋体" w:hAnsi="宋体"/>
          <w:szCs w:val="21"/>
        </w:rPr>
        <w:t>D.白塞病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E.腺周口疮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26.</w:t>
      </w:r>
      <w:r>
        <w:rPr>
          <w:rFonts w:hint="eastAsia" w:ascii="宋体" w:hAnsi="宋体"/>
          <w:szCs w:val="21"/>
        </w:rPr>
        <w:t>8个月患儿，舌系带溃烂1月。查下颌乳前牙萌出，边缘锐利，舌系带处可见0.5cm×0.8cm大小的溃疡，溃疡边缘高起，有灰白色伪膜，触较硬。此患儿疾病可能诊断为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A.Riga病（李-弗氏病）</w:t>
      </w:r>
      <w:r>
        <w:rPr>
          <w:rFonts w:ascii="宋体" w:hAnsi="宋体"/>
          <w:szCs w:val="21"/>
        </w:rPr>
        <w:t>　　　</w:t>
      </w:r>
      <w:r>
        <w:rPr>
          <w:rFonts w:hint="eastAsia" w:ascii="宋体" w:hAnsi="宋体"/>
          <w:szCs w:val="21"/>
        </w:rPr>
        <w:t>B.Bednar溃疡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C.腺周口疮</w:t>
      </w:r>
      <w:r>
        <w:rPr>
          <w:rFonts w:ascii="宋体" w:hAnsi="宋体"/>
          <w:szCs w:val="21"/>
        </w:rPr>
        <w:t xml:space="preserve">　　　　　　　　  </w:t>
      </w:r>
      <w:r>
        <w:rPr>
          <w:rFonts w:hint="eastAsia" w:ascii="宋体" w:hAnsi="宋体"/>
          <w:szCs w:val="21"/>
        </w:rPr>
        <w:t>D.结核性溃疡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E.鹅口疮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27.</w:t>
      </w:r>
      <w:r>
        <w:rPr>
          <w:rFonts w:hint="eastAsia" w:ascii="宋体" w:hAnsi="宋体"/>
          <w:szCs w:val="21"/>
        </w:rPr>
        <w:t>男，38岁。吸烟10年，已戒烟1年。检查：双颊黏膜及舌背黏膜有片状白色均质的斑块，表面高低不平。质地稍硬，不能被擦掉。该白色病损最可能的诊断是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A.白色水肿</w:t>
      </w:r>
      <w:r>
        <w:rPr>
          <w:rFonts w:ascii="宋体" w:hAnsi="宋体"/>
          <w:szCs w:val="21"/>
        </w:rPr>
        <w:t xml:space="preserve">                     </w:t>
      </w:r>
      <w:r>
        <w:rPr>
          <w:rFonts w:hint="eastAsia" w:ascii="宋体" w:hAnsi="宋体"/>
          <w:szCs w:val="21"/>
        </w:rPr>
        <w:t>B.伪膜型念珠菌病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C.皮脂腺异位</w:t>
      </w:r>
      <w:r>
        <w:rPr>
          <w:rFonts w:ascii="宋体" w:hAnsi="宋体"/>
          <w:szCs w:val="21"/>
        </w:rPr>
        <w:t xml:space="preserve">                 </w:t>
      </w:r>
      <w:r>
        <w:rPr>
          <w:rFonts w:hint="eastAsia" w:ascii="宋体" w:hAnsi="宋体"/>
          <w:szCs w:val="21"/>
        </w:rPr>
        <w:t>D.白斑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E.扁平苔藓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28.</w:t>
      </w:r>
      <w:r>
        <w:rPr>
          <w:rFonts w:hint="eastAsia" w:ascii="宋体" w:hAnsi="宋体"/>
          <w:szCs w:val="21"/>
        </w:rPr>
        <w:t>女，36岁。发现舌背白色病损4个月，检查见舌背左侧约0.5cm×0.5cm白色角化病损，边界不清楚，表面光滑呈淡紫色。患者发病前有精神创伤史，下肢皮肤有多角形紫红色丘疹，表面有Wickham纹。分析该患者的诊断可能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A.口腔白斑　　　　　　B.扁平苔藓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C.白色角化症　　　　　D.地图舌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E.盘状红斑狼疮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29.盘状红斑狼疮在口腔黏膜中的好发部位最常见的是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A.颊部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B.软腭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C.舌背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D.上唇唇红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E.下唇唇红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30.皮肤尼氏征反应阳性的是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A.血管神经性水肿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B.盘状红斑狼疮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C.疱疹样口炎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D.天疱疮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E.类天疱疮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31.寻常型天疱疮最早出现病损的部位是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A.皮肤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B.口腔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C.鼻腔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D.外生殖器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E.肛门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32.良性黏膜类天疱疮也称为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A.大疱性类天疱疮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B.红斑性类天疱疮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C.增殖性类天疱疮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D.瘢痕性类天疱疮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E.落叶性类天疱疮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33.A.天疱疮　　　　B.多形渗出性红斑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C.带状疱疹　　   　D.口腔白斑病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E.口腔红斑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（1）属于感染性疾病的是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（2）属于变态反应性疾病的是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（3）属于自身免疫性疾病的是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34.沟纹舌伴有巨唇、面瘫时称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A.梅罗综合征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B.莱氏综合征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C.贝赫切特综合征</w:t>
      </w:r>
      <w:bookmarkStart w:id="0" w:name="_GoBack"/>
      <w:bookmarkEnd w:id="0"/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D.斯约综合征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E.干燥综合征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35.地图舌是一种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A.慢性增生性舌炎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B.急性萎缩性舌炎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C.慢性剥脱性舌炎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D.病毒感染性舌炎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E.慢性营养不良性舌炎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36.关于地图舌下列哪种说法是对的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A.好发于舌腹部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B.病损区中间表现为丝状乳头萎缩凹陷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C.患者有自发痛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D.又称为萎缩性舌炎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E.发病与口腔环境不佳有关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37.下列哪项不是HIV感染的口腔表现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A.天疱疮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B.单纯疱疹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C.念珠菌病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D.卡波西肉瘤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E.坏死性牙龈炎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Arial Unicode MS" w:hAnsi="Arial Unicode MS" w:cs="Arial Unicode MS"/>
        <w:b/>
        <w:bCs/>
        <w:sz w:val="24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0" t="0" r="0" b="0"/>
          <wp:wrapNone/>
          <wp:docPr id="2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3"/>
      <w:ind w:firstLine="402"/>
      <w:jc w:val="right"/>
      <w:rPr>
        <w:rFonts w:ascii="Arial Unicode MS" w:hAnsi="Arial Unicode MS" w:cs="Arial Unicode MS"/>
        <w:b/>
        <w:bCs/>
        <w:sz w:val="24"/>
      </w:rPr>
    </w:pPr>
    <w:r>
      <w:rPr>
        <w:rFonts w:ascii="Arial Unicode MS" w:hAnsi="Arial Unicode MS" w:cs="Arial Unicode MS"/>
        <w:b/>
        <w:bCs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-85725</wp:posOffset>
              </wp:positionV>
              <wp:extent cx="5715000" cy="0"/>
              <wp:effectExtent l="0" t="0" r="0" b="0"/>
              <wp:wrapNone/>
              <wp:docPr id="1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0pt;margin-top:-6.75pt;height:0pt;width:450pt;z-index:251658240;mso-width-relative:page;mso-height-relative:page;" filled="f" stroked="t" coordsize="21600,21600" o:gfxdata="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YYek79QAAAAIAQAADwAAAAAAAAABACAAAAAiAAAAZHJzL2Rv&#10;d25yZXYueG1sUEsBAhQAFAAAAAgAh07iQDBPZ7DMAQAAjQMAAA4AAAAAAAAAAQAgAAAAIwEAAGRy&#10;cy9lMm9Eb2MueG1sUEsFBgAAAAAGAAYAWQEAAGE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Arial Unicode MS" w:hAnsi="Arial Unicode MS" w:cs="Arial Unicode MS"/>
        <w:b/>
        <w:bCs/>
        <w:sz w:val="24"/>
      </w:rPr>
      <w:t xml:space="preserve">　　　　　　            </w:t>
    </w:r>
    <w:r>
      <w:rPr>
        <w:rFonts w:hint="eastAsia" w:ascii="Arial Unicode MS" w:hAnsi="Arial Unicode MS" w:cs="Arial Unicode MS"/>
      </w:rPr>
      <w:t>第</w:t>
    </w: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</w:rPr>
      <w:t>1</w:t>
    </w:r>
    <w:r>
      <w:fldChar w:fldCharType="end"/>
    </w:r>
    <w:r>
      <w:rPr>
        <w:rStyle w:val="7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  <w:b/>
        <w:sz w:val="24"/>
        <w:szCs w:val="24"/>
      </w:rPr>
    </w:pPr>
    <w:r>
      <w:rPr>
        <w:rFonts w:hint="eastAsia" w:ascii="楷体" w:hAnsi="楷体" w:eastAsia="楷体"/>
        <w:b/>
        <w:sz w:val="21"/>
        <w:szCs w:val="21"/>
      </w:rPr>
      <w:t>医师资格考试辅导　　　　　　　　　　　　　　　　　　　　　</w:t>
    </w:r>
    <w:r>
      <w:rPr>
        <w:rFonts w:ascii="Verdana" w:hAnsi="Verdana" w:cs="Arial"/>
        <w:b/>
        <w:color w:val="000000"/>
        <w:sz w:val="24"/>
        <w:szCs w:val="24"/>
      </w:rPr>
      <w:drawing>
        <wp:inline distT="0" distB="0" distL="114300" distR="114300">
          <wp:extent cx="1351915" cy="342900"/>
          <wp:effectExtent l="0" t="0" r="635" b="0"/>
          <wp:docPr id="3" name="图片 1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医学网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51915" cy="3429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A28"/>
    <w:rsid w:val="00356A28"/>
    <w:rsid w:val="00912673"/>
    <w:rsid w:val="00C2104B"/>
    <w:rsid w:val="00C25FCA"/>
    <w:rsid w:val="3B5A3569"/>
    <w:rsid w:val="580B12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0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515</Words>
  <Characters>2940</Characters>
  <Lines>24</Lines>
  <Paragraphs>6</Paragraphs>
  <TotalTime>0</TotalTime>
  <ScaleCrop>false</ScaleCrop>
  <LinksUpToDate>false</LinksUpToDate>
  <CharactersWithSpaces>3449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2020-07-27T09:37:00Z</dcterms:created>
  <dc:creator>dell</dc:creator>
  <cp:lastModifiedBy>dell</cp:lastModifiedBy>
  <dcterms:modified xsi:type="dcterms:W3CDTF">2020-07-28T02:17:43Z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