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065" w:rsidRPr="00D127B2" w:rsidRDefault="00DD3065" w:rsidP="00DD3065">
      <w:pPr>
        <w:wordWrap w:val="0"/>
        <w:adjustRightInd w:val="0"/>
        <w:snapToGrid w:val="0"/>
        <w:spacing w:line="560" w:lineRule="exact"/>
        <w:outlineLvl w:val="1"/>
        <w:rPr>
          <w:rFonts w:ascii="黑体" w:eastAsia="黑体" w:hAnsi="黑体" w:hint="eastAsia"/>
          <w:sz w:val="32"/>
          <w:szCs w:val="32"/>
        </w:rPr>
      </w:pPr>
      <w:r w:rsidRPr="00D127B2">
        <w:rPr>
          <w:rFonts w:ascii="黑体" w:eastAsia="黑体" w:hAnsi="黑体" w:hint="eastAsia"/>
          <w:sz w:val="32"/>
          <w:szCs w:val="32"/>
        </w:rPr>
        <w:t xml:space="preserve">附件 </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p>
    <w:p w:rsidR="00DD3065" w:rsidRPr="00D127B2" w:rsidRDefault="00DD3065" w:rsidP="00DD3065">
      <w:pPr>
        <w:adjustRightInd w:val="0"/>
        <w:snapToGrid w:val="0"/>
        <w:spacing w:line="560" w:lineRule="exact"/>
        <w:jc w:val="center"/>
        <w:outlineLvl w:val="1"/>
        <w:rPr>
          <w:rFonts w:ascii="方正小标宋_GBK" w:eastAsia="方正小标宋_GBK" w:hAnsi="仿宋" w:hint="eastAsia"/>
          <w:sz w:val="44"/>
          <w:szCs w:val="32"/>
        </w:rPr>
      </w:pPr>
      <w:r w:rsidRPr="00D127B2">
        <w:rPr>
          <w:rFonts w:ascii="方正小标宋_GBK" w:eastAsia="方正小标宋_GBK" w:hAnsi="仿宋" w:hint="eastAsia"/>
          <w:sz w:val="44"/>
          <w:szCs w:val="32"/>
        </w:rPr>
        <w:t>执业药师职业资格考试报考条件相关说明</w:t>
      </w:r>
    </w:p>
    <w:p w:rsidR="00DD3065" w:rsidRPr="00D127B2" w:rsidRDefault="00DD3065" w:rsidP="00DD3065">
      <w:pPr>
        <w:adjustRightInd w:val="0"/>
        <w:snapToGrid w:val="0"/>
        <w:spacing w:line="560" w:lineRule="exact"/>
        <w:ind w:firstLineChars="200" w:firstLine="880"/>
        <w:outlineLvl w:val="1"/>
        <w:rPr>
          <w:rFonts w:ascii="方正小标宋_GBK" w:eastAsia="方正小标宋_GBK" w:hAnsi="仿宋" w:hint="eastAsia"/>
          <w:sz w:val="44"/>
          <w:szCs w:val="32"/>
        </w:rPr>
      </w:pP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 xml:space="preserve">一、免试部分考试科目的条件 </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根据《执业药师职业资格考试实施办法》第四条，符合《执业药师职业资格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rsidR="00DD3065" w:rsidRPr="00D127B2" w:rsidRDefault="00DD3065" w:rsidP="00DD3065">
      <w:pPr>
        <w:wordWrap w:val="0"/>
        <w:adjustRightInd w:val="0"/>
        <w:snapToGrid w:val="0"/>
        <w:spacing w:line="560" w:lineRule="exact"/>
        <w:ind w:firstLineChars="200" w:firstLine="632"/>
        <w:outlineLvl w:val="1"/>
        <w:rPr>
          <w:rFonts w:ascii="仿宋_GB2312" w:eastAsia="仿宋_GB2312" w:hAnsi="仿宋" w:hint="eastAsia"/>
          <w:spacing w:val="-2"/>
          <w:sz w:val="32"/>
          <w:szCs w:val="32"/>
        </w:rPr>
      </w:pPr>
      <w:r w:rsidRPr="00D127B2">
        <w:rPr>
          <w:rFonts w:ascii="仿宋_GB2312" w:eastAsia="仿宋_GB2312" w:hAnsi="仿宋" w:hint="eastAsia"/>
          <w:spacing w:val="-2"/>
          <w:sz w:val="32"/>
          <w:szCs w:val="32"/>
        </w:rPr>
        <w:t>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大专及以上学历的报考人员，符合免试部分科目的，其成绩从2019年开始，实行2年为一个周期滚动管理，须在连续两个考试年度内通过应试科目。</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药学或中药学专业中专学历的报考人员，按照国家有关</w:t>
      </w:r>
      <w:r w:rsidRPr="00D127B2">
        <w:rPr>
          <w:rFonts w:ascii="仿宋_GB2312" w:eastAsia="仿宋_GB2312" w:hAnsi="仿宋" w:hint="eastAsia"/>
          <w:sz w:val="32"/>
          <w:szCs w:val="32"/>
        </w:rPr>
        <w:lastRenderedPageBreak/>
        <w:t>规定评聘为高级专业技术职务，且连续从事药学或中药学专业工作满20年，符合原34号文中《执业药师职业资格考试实施办法》第五条规定的免考两科条件的，在2020年12月31日前可继续按免考两科申请报名参加考试，其考试成绩有效期按原34号文规定执行，须在一个考试年度内通过应试科目。在过渡期之后，中专学历不再符合《执业药师职业资格制度规定》报考条件，也就不能按免考两科的方式申请参加执业药师职业资格考试。</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二、学历（学位）证书的要求</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仿宋_GB2312" w:eastAsia="仿宋_GB2312" w:hAnsi="仿宋" w:hint="eastAsia"/>
          <w:sz w:val="32"/>
          <w:szCs w:val="32"/>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高等教育、电大开放教育、网络远程教育、高等教育自学考试所颁发的学历或学位证书。中专学历应为经教育行政部门审批或备案的招生计划内的中等专业学校颁发的学历证书，不包括职业高中和技工学校颁发的学历证书。</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w:t>
      </w:r>
      <w:r w:rsidRPr="00D127B2">
        <w:rPr>
          <w:rFonts w:ascii="仿宋_GB2312" w:eastAsia="仿宋_GB2312" w:hAnsi="仿宋" w:hint="eastAsia"/>
          <w:sz w:val="32"/>
          <w:szCs w:val="32"/>
        </w:rPr>
        <w:lastRenderedPageBreak/>
        <w:t>学位”，不属于第二学士学位。</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 xml:space="preserve">三、“药学类、中药学类专业”的界定 </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p>
    <w:p w:rsidR="00DD3065" w:rsidRPr="00D127B2" w:rsidRDefault="00DD3065" w:rsidP="00DD3065">
      <w:pPr>
        <w:wordWrap w:val="0"/>
        <w:adjustRightInd w:val="0"/>
        <w:snapToGrid w:val="0"/>
        <w:spacing w:line="560" w:lineRule="exact"/>
        <w:ind w:firstLineChars="200" w:firstLine="420"/>
        <w:outlineLvl w:val="1"/>
        <w:rPr>
          <w:rFonts w:ascii="仿宋_GB2312" w:eastAsia="仿宋_GB2312" w:hAnsi="仿宋" w:hint="eastAsia"/>
          <w:sz w:val="32"/>
          <w:szCs w:val="32"/>
        </w:rPr>
      </w:pPr>
      <w:r>
        <w:rPr>
          <w:rFonts w:ascii="仿宋_GB2312" w:eastAsia="仿宋_GB2312" w:hAnsi="Calibri" w:hint="eastAsia"/>
          <w:noProof/>
        </w:rPr>
        <w:drawing>
          <wp:anchor distT="0" distB="0" distL="114300" distR="114300" simplePos="0" relativeHeight="251658240" behindDoc="1" locked="0" layoutInCell="1" allowOverlap="1">
            <wp:simplePos x="0" y="0"/>
            <wp:positionH relativeFrom="margin">
              <wp:align>center</wp:align>
            </wp:positionH>
            <wp:positionV relativeFrom="paragraph">
              <wp:posOffset>208280</wp:posOffset>
            </wp:positionV>
            <wp:extent cx="4752975" cy="3228975"/>
            <wp:effectExtent l="19050" t="0" r="9525" b="0"/>
            <wp:wrapTight wrapText="bothSides">
              <wp:wrapPolygon edited="0">
                <wp:start x="-87" y="0"/>
                <wp:lineTo x="-87" y="21536"/>
                <wp:lineTo x="21643" y="21536"/>
                <wp:lineTo x="21643" y="0"/>
                <wp:lineTo x="-87"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4752975" cy="3228975"/>
                    </a:xfrm>
                    <a:prstGeom prst="rect">
                      <a:avLst/>
                    </a:prstGeom>
                    <a:noFill/>
                  </pic:spPr>
                </pic:pic>
              </a:graphicData>
            </a:graphic>
          </wp:anchor>
        </w:drawing>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b/>
          <w:sz w:val="32"/>
          <w:szCs w:val="32"/>
        </w:rPr>
      </w:pP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四、“相关专业”的界定</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报考条件中“相关专业”，参照《关于发布2015年执业药师资格考试报考专业参考目录的通知》（人考中心函〔2015〕31号）执行。该报考专业参考目录，包括药学类、中药学类专业和相关专业，其中列入报考专业参考目录的、“药学类、</w:t>
      </w:r>
      <w:r w:rsidRPr="00D127B2">
        <w:rPr>
          <w:rFonts w:ascii="仿宋_GB2312" w:eastAsia="仿宋_GB2312" w:hAnsi="仿宋" w:hint="eastAsia"/>
          <w:sz w:val="32"/>
          <w:szCs w:val="32"/>
        </w:rPr>
        <w:lastRenderedPageBreak/>
        <w:t>中药学类专业”以外的专业，属于报考专业要求中的“相关专业”。</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五、“药学或中药学岗位工作”的界定</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报考条件中“药学或中药学岗位工作”，限于执业药师注册管理办法规定的注册领域和执业范围内的工作，即药品生产企业、药品经营企业、医疗卫生机构中的药品质量管理工作和药学服务工作。医师的医疗、预防、保健工作，护士的护理工作，医药院校教学、科研、管理工作，化妆品销售工作，不等同于执业药师职业资格考试报考条件中规定的药学或中药学岗位工作。取得临床医学、中医学类、护理学类专业学历、学位的，如果从事药学或中药学岗位工作，且满足从事药学、中药学岗位工作年限要求，可申请参加执业药师职业资格考试；如果从事医疗、预防、保健等执业医师活动或从事护理工作，则不符合“从事药学、中药学专业技术工作”的报考要求。</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 xml:space="preserve">六、专业岗位工作年限计算方式 </w:t>
      </w:r>
    </w:p>
    <w:p w:rsidR="00DD3065" w:rsidRPr="00D127B2" w:rsidRDefault="00DD3065" w:rsidP="00DD3065">
      <w:pPr>
        <w:wordWrap w:val="0"/>
        <w:adjustRightInd w:val="0"/>
        <w:snapToGrid w:val="0"/>
        <w:spacing w:line="560" w:lineRule="exact"/>
        <w:ind w:firstLineChars="200" w:firstLine="592"/>
        <w:outlineLvl w:val="1"/>
        <w:rPr>
          <w:rFonts w:ascii="仿宋_GB2312" w:eastAsia="仿宋_GB2312" w:hAnsi="仿宋" w:hint="eastAsia"/>
          <w:spacing w:val="-12"/>
          <w:sz w:val="32"/>
          <w:szCs w:val="32"/>
        </w:rPr>
      </w:pPr>
      <w:r w:rsidRPr="00D127B2">
        <w:rPr>
          <w:rFonts w:ascii="仿宋_GB2312" w:eastAsia="仿宋_GB2312" w:hAnsi="仿宋" w:hint="eastAsia"/>
          <w:spacing w:val="-12"/>
          <w:sz w:val="32"/>
          <w:szCs w:val="32"/>
        </w:rPr>
        <w:t>专业岗位工作年限计算截止日期为考试当年度的12月31日。</w:t>
      </w:r>
    </w:p>
    <w:p w:rsidR="00DD3065" w:rsidRPr="00D127B2" w:rsidRDefault="00DD3065" w:rsidP="00DD3065">
      <w:pPr>
        <w:wordWrap w:val="0"/>
        <w:adjustRightInd w:val="0"/>
        <w:snapToGrid w:val="0"/>
        <w:spacing w:line="560" w:lineRule="exact"/>
        <w:ind w:firstLineChars="200" w:firstLine="624"/>
        <w:outlineLvl w:val="1"/>
        <w:rPr>
          <w:rFonts w:ascii="仿宋_GB2312" w:eastAsia="仿宋_GB2312" w:hAnsi="仿宋" w:hint="eastAsia"/>
          <w:spacing w:val="-4"/>
          <w:sz w:val="32"/>
          <w:szCs w:val="32"/>
        </w:rPr>
      </w:pPr>
      <w:r w:rsidRPr="00D127B2">
        <w:rPr>
          <w:rFonts w:ascii="仿宋_GB2312" w:eastAsia="仿宋_GB2312" w:hAnsi="仿宋" w:hint="eastAsia"/>
          <w:spacing w:val="-4"/>
          <w:sz w:val="32"/>
          <w:szCs w:val="32"/>
        </w:rPr>
        <w:t>报考人员从事的非药学、非中药学工作时间不计算为专业岗位工作年限。未取得毕业证书前的实习经历不计入专业岗位工作年限。国外工作经历不计算为报考条件要求的专业岗位工作年限。</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取得药学、中药学及相关专业第一学历并参加工作，再以函授、自学考试、远程教育等后取得的药学、中药学及相关专业学历报考的，可累计取得第一学历至报考年度期间的</w:t>
      </w:r>
      <w:r w:rsidRPr="00D127B2">
        <w:rPr>
          <w:rFonts w:ascii="仿宋_GB2312" w:eastAsia="仿宋_GB2312" w:hAnsi="仿宋" w:hint="eastAsia"/>
          <w:sz w:val="32"/>
          <w:szCs w:val="32"/>
        </w:rPr>
        <w:lastRenderedPageBreak/>
        <w:t>实际药学、中药学岗位工作年限。超过半年的脱产学习时间不计算为专业岗位工作年限，脱产学习前后的实际专业岗位工作年限可累计。</w:t>
      </w:r>
    </w:p>
    <w:p w:rsidR="00DD3065" w:rsidRPr="00D127B2" w:rsidRDefault="00DD3065" w:rsidP="00DD3065">
      <w:pPr>
        <w:wordWrap w:val="0"/>
        <w:adjustRightInd w:val="0"/>
        <w:snapToGrid w:val="0"/>
        <w:spacing w:line="560" w:lineRule="exact"/>
        <w:ind w:firstLineChars="200" w:firstLine="640"/>
        <w:outlineLvl w:val="1"/>
        <w:rPr>
          <w:rFonts w:ascii="仿宋_GB2312" w:eastAsia="仿宋_GB2312" w:hAnsi="仿宋" w:hint="eastAsia"/>
          <w:sz w:val="32"/>
          <w:szCs w:val="32"/>
        </w:rPr>
      </w:pPr>
      <w:r w:rsidRPr="00D127B2">
        <w:rPr>
          <w:rFonts w:ascii="仿宋_GB2312" w:eastAsia="仿宋_GB2312" w:hAnsi="仿宋" w:hint="eastAsia"/>
          <w:sz w:val="32"/>
          <w:szCs w:val="32"/>
        </w:rPr>
        <w:t>符合原34号文要求的中专学历报考人员以及参加2018年度执业药师资格考试且有部分科目合格的大专及以上学历（学位）的应试人员（不包括免两科的考生），可累计参加工作开始至报考年度期间的实际药学、中药学岗位工作年限。超过半年的脱产学习时间不计算为专业岗位工作年限，脱产学习前后的实际专业岗位工作年限可累计。</w:t>
      </w:r>
    </w:p>
    <w:p w:rsidR="00DD3065" w:rsidRPr="00D127B2" w:rsidRDefault="00DD3065" w:rsidP="00DD3065">
      <w:pPr>
        <w:wordWrap w:val="0"/>
        <w:adjustRightInd w:val="0"/>
        <w:snapToGrid w:val="0"/>
        <w:spacing w:line="560" w:lineRule="exact"/>
        <w:ind w:firstLineChars="200" w:firstLine="640"/>
        <w:outlineLvl w:val="1"/>
        <w:rPr>
          <w:rFonts w:ascii="黑体" w:eastAsia="黑体" w:hAnsi="黑体" w:hint="eastAsia"/>
          <w:sz w:val="32"/>
          <w:szCs w:val="32"/>
        </w:rPr>
      </w:pPr>
      <w:r w:rsidRPr="00D127B2">
        <w:rPr>
          <w:rFonts w:ascii="黑体" w:eastAsia="黑体" w:hAnsi="黑体" w:hint="eastAsia"/>
          <w:sz w:val="32"/>
          <w:szCs w:val="32"/>
        </w:rPr>
        <w:t xml:space="preserve">七、港澳台居民报考规定 </w:t>
      </w:r>
    </w:p>
    <w:p w:rsidR="00CD6EFE" w:rsidRDefault="00DD3065" w:rsidP="00DD3065">
      <w:r w:rsidRPr="00D127B2">
        <w:rPr>
          <w:rFonts w:ascii="仿宋_GB2312" w:eastAsia="仿宋_GB2312" w:hAnsi="仿宋" w:hint="eastAsia"/>
          <w:sz w:val="32"/>
          <w:szCs w:val="32"/>
        </w:rPr>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p>
    <w:sectPr w:rsidR="00CD6E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6EFE" w:rsidRDefault="00CD6EFE" w:rsidP="00DD3065">
      <w:r>
        <w:separator/>
      </w:r>
    </w:p>
  </w:endnote>
  <w:endnote w:type="continuationSeparator" w:id="1">
    <w:p w:rsidR="00CD6EFE" w:rsidRDefault="00CD6EFE" w:rsidP="00DD30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6EFE" w:rsidRDefault="00CD6EFE" w:rsidP="00DD3065">
      <w:r>
        <w:separator/>
      </w:r>
    </w:p>
  </w:footnote>
  <w:footnote w:type="continuationSeparator" w:id="1">
    <w:p w:rsidR="00CD6EFE" w:rsidRDefault="00CD6EFE" w:rsidP="00DD30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3065"/>
    <w:rsid w:val="00CD6EFE"/>
    <w:rsid w:val="00DD30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30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3065"/>
    <w:rPr>
      <w:sz w:val="18"/>
      <w:szCs w:val="18"/>
    </w:rPr>
  </w:style>
  <w:style w:type="paragraph" w:styleId="a4">
    <w:name w:val="footer"/>
    <w:basedOn w:val="a"/>
    <w:link w:val="Char0"/>
    <w:uiPriority w:val="99"/>
    <w:semiHidden/>
    <w:unhideWhenUsed/>
    <w:rsid w:val="00DD30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306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2020-08-14T06:18:00Z</dcterms:created>
  <dcterms:modified xsi:type="dcterms:W3CDTF">2020-08-14T06:19:00Z</dcterms:modified>
</cp:coreProperties>
</file>