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b/>
          <w:sz w:val="24"/>
          <w:szCs w:val="24"/>
        </w:rPr>
        <w:t>年临床执业医师《运动系统》考试大纲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年临床执业医师《运动系统》考试大纲已经顺利公布，请广大临床执业医师考生参考：</w:t>
      </w:r>
    </w:p>
    <w:tbl>
      <w:tblPr>
        <w:tblStyle w:val="6"/>
        <w:tblW w:w="937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2694"/>
        <w:gridCol w:w="55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九、运动系统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（一）骨折概论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（1）成因与分类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（5）骨折愈合的分期及临床愈合标准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（6）影响骨折愈合的因素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（7）治疗原则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（8）急救处理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（9）开放性骨折的处理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（二）上肢骨折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1.锁骨骨折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肱骨近端骨折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（1）解剖概要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3.肱骨干骨折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4.肱骨髁上骨折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5.前臂双骨折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6.桡骨远端骨折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（三）下肢骨折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1.股骨颈骨折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2.股骨转子间骨折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3.股骨干骨折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4.胫骨平台骨折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5.胫腓骨骨折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踝部骨折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（1）解剖概要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（2）临床表现与诊断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踝部扭伤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（1）解剖概要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（2）临床表现与诊断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（四）脊柱和骨盆骨折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1.脊柱骨折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（3）影像学检查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急救搬运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2.脊髓损伤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（4）并发症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3.骨盆骨折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（3）并发症</w:t>
            </w:r>
          </w:p>
          <w:p>
            <w:pPr>
              <w:spacing w:line="360" w:lineRule="auto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急救处理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（五）关节脱位与损伤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1.肩关节脱位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2.桡骨头半脱位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3.髋关节脱位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（2）后脱位的临床表现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（3）后脱位的诊断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（4）后脱位的治疗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4.膝关节韧带损伤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（六）手外伤及断肢(指）再植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1.手外伤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（1）现场急救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2.断肢（指）再植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断肢（指）急救处理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（七）周围神经损伤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1.上肢神经损伤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（1）正中神经损伤临床表现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（2）尺神经损伤临床表现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（3）桡神经损伤临床表现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2.下肢神经损伤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（1）坐骨神经损伤临床表现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（2）腓总神经损伤临床表现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（八）运动系统慢性疾病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2.粘连性肩关节囊炎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3.肱骨外上髁炎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4.狭窄性腱鞘炎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5.股骨头坏死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6.颈椎病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7.腰椎间盘突出症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（九）非化脓性关节炎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骨关节炎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（十）骨与关节感染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1.急性血源性骨髓炎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2.化脓性关节炎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3.骨与关节结核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4.脊柱结核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5.髋关节结核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（十一）骨肿瘤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1.骨肿瘤概论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2.骨软骨瘤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3.骨囊肿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4.骨巨细胞瘤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5.骨肉瘤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6.转移性骨肿瘤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3EA00516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