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17B8" w:rsidRDefault="00FF17B8" w:rsidP="00FF17B8">
      <w:pPr>
        <w:ind w:firstLineChars="300" w:firstLine="720"/>
        <w:jc w:val="center"/>
        <w:rPr>
          <w:rFonts w:asciiTheme="minorEastAsia" w:eastAsiaTheme="minorEastAsia" w:hAnsiTheme="minorEastAsia" w:cstheme="minorBidi"/>
          <w:color w:val="000000"/>
          <w:sz w:val="24"/>
        </w:rPr>
      </w:pPr>
      <w:r>
        <w:rPr>
          <w:rFonts w:asciiTheme="minorEastAsia" w:eastAsiaTheme="minorEastAsia" w:hAnsiTheme="minorEastAsia" w:cstheme="minorBidi" w:hint="eastAsia"/>
          <w:color w:val="000000"/>
          <w:sz w:val="24"/>
        </w:rPr>
        <w:t>口腔健康状况调查方法</w:t>
      </w:r>
      <w:bookmarkStart w:id="0" w:name="_GoBack"/>
      <w:bookmarkEnd w:id="0"/>
    </w:p>
    <w:p w:rsidR="00FF17B8" w:rsidRDefault="00FF17B8" w:rsidP="00FF17B8">
      <w:pPr>
        <w:ind w:firstLineChars="300" w:firstLine="720"/>
        <w:rPr>
          <w:rFonts w:asciiTheme="minorEastAsia" w:eastAsiaTheme="minorEastAsia" w:hAnsiTheme="minorEastAsia" w:cstheme="minorBidi"/>
          <w:color w:val="000000"/>
          <w:sz w:val="24"/>
        </w:rPr>
      </w:pPr>
      <w:r>
        <w:rPr>
          <w:rFonts w:asciiTheme="minorEastAsia" w:eastAsiaTheme="minorEastAsia" w:hAnsiTheme="minorEastAsia" w:cstheme="minorBidi" w:hint="eastAsia"/>
          <w:color w:val="000000"/>
          <w:sz w:val="24"/>
        </w:rPr>
        <w:t>1.普查：是指在特定时间范围内，一般为1～2天或1～2周，对特定人群中的每一个成员进行的调查或检查，又称全面调查。普查的应查率要求在95%以上，漏查率太高会使结果正确性差。</w:t>
      </w:r>
    </w:p>
    <w:p w:rsidR="00FF17B8" w:rsidRDefault="00FF17B8" w:rsidP="00FF17B8">
      <w:pPr>
        <w:ind w:firstLineChars="300" w:firstLine="720"/>
        <w:rPr>
          <w:rFonts w:asciiTheme="minorEastAsia" w:eastAsiaTheme="minorEastAsia" w:hAnsiTheme="minorEastAsia" w:cstheme="minorBidi"/>
          <w:color w:val="000000"/>
          <w:sz w:val="24"/>
        </w:rPr>
      </w:pPr>
      <w:r>
        <w:rPr>
          <w:rFonts w:asciiTheme="minorEastAsia" w:eastAsiaTheme="minorEastAsia" w:hAnsiTheme="minorEastAsia" w:cstheme="minorBidi" w:hint="eastAsia"/>
          <w:color w:val="000000"/>
          <w:sz w:val="24"/>
        </w:rPr>
        <w:t>优点：能发现调查人群中的全部病例，以利于及时治疗，或用作项目开发的依据。在检查时还能普及医学知识。</w:t>
      </w:r>
    </w:p>
    <w:p w:rsidR="00FF17B8" w:rsidRDefault="00FF17B8" w:rsidP="00FF17B8">
      <w:pPr>
        <w:ind w:firstLineChars="300" w:firstLine="720"/>
        <w:rPr>
          <w:rFonts w:asciiTheme="minorEastAsia" w:eastAsiaTheme="minorEastAsia" w:hAnsiTheme="minorEastAsia" w:cstheme="minorBidi"/>
          <w:color w:val="000000"/>
          <w:sz w:val="24"/>
        </w:rPr>
      </w:pPr>
      <w:r>
        <w:rPr>
          <w:rFonts w:asciiTheme="minorEastAsia" w:eastAsiaTheme="minorEastAsia" w:hAnsiTheme="minorEastAsia" w:cstheme="minorBidi" w:hint="eastAsia"/>
          <w:color w:val="000000"/>
          <w:sz w:val="24"/>
        </w:rPr>
        <w:t>缺点：工作量大，成本高，只能在较小范围内使用。</w:t>
      </w:r>
    </w:p>
    <w:p w:rsidR="00FF17B8" w:rsidRDefault="00FF17B8" w:rsidP="00FF17B8">
      <w:pPr>
        <w:ind w:firstLineChars="300" w:firstLine="720"/>
        <w:rPr>
          <w:rFonts w:asciiTheme="minorEastAsia" w:eastAsiaTheme="minorEastAsia" w:hAnsiTheme="minorEastAsia" w:cstheme="minorBidi"/>
          <w:color w:val="000000"/>
          <w:sz w:val="24"/>
        </w:rPr>
      </w:pPr>
      <w:r>
        <w:rPr>
          <w:rFonts w:asciiTheme="minorEastAsia" w:eastAsiaTheme="minorEastAsia" w:hAnsiTheme="minorEastAsia" w:cstheme="minorBidi" w:hint="eastAsia"/>
          <w:color w:val="000000"/>
          <w:sz w:val="24"/>
        </w:rPr>
        <w:t>2.抽样调查：为查明某病或某些疾病在某个国家或某个地区的现</w:t>
      </w:r>
      <w:proofErr w:type="gramStart"/>
      <w:r>
        <w:rPr>
          <w:rFonts w:asciiTheme="minorEastAsia" w:eastAsiaTheme="minorEastAsia" w:hAnsiTheme="minorEastAsia" w:cstheme="minorBidi" w:hint="eastAsia"/>
          <w:color w:val="000000"/>
          <w:sz w:val="24"/>
        </w:rPr>
        <w:t>患情况</w:t>
      </w:r>
      <w:proofErr w:type="gramEnd"/>
      <w:r>
        <w:rPr>
          <w:rFonts w:asciiTheme="minorEastAsia" w:eastAsiaTheme="minorEastAsia" w:hAnsiTheme="minorEastAsia" w:cstheme="minorBidi" w:hint="eastAsia"/>
          <w:color w:val="000000"/>
          <w:sz w:val="24"/>
        </w:rPr>
        <w:t>或流行强度，大多使用抽样调查的方法。前提条件是抽取的样本数量足够大，调查的数据可靠，这种调查方法的优点为省时间、省劳力和省经费，且所得资料同样具有代表性。抽样的方法有：</w:t>
      </w:r>
    </w:p>
    <w:p w:rsidR="00FF17B8" w:rsidRDefault="00FF17B8" w:rsidP="00FF17B8">
      <w:pPr>
        <w:ind w:firstLineChars="300" w:firstLine="720"/>
        <w:rPr>
          <w:rFonts w:asciiTheme="minorEastAsia" w:eastAsiaTheme="minorEastAsia" w:hAnsiTheme="minorEastAsia" w:cstheme="minorBidi"/>
          <w:color w:val="000000"/>
          <w:sz w:val="24"/>
        </w:rPr>
      </w:pPr>
      <w:r>
        <w:rPr>
          <w:rFonts w:asciiTheme="minorEastAsia" w:eastAsiaTheme="minorEastAsia" w:hAnsiTheme="minorEastAsia" w:cstheme="minorBidi" w:hint="eastAsia"/>
          <w:color w:val="000000"/>
          <w:sz w:val="24"/>
        </w:rPr>
        <w:t>1）单纯随机抽样：是最基本的抽样方法，也是其他抽样方法的基础。</w:t>
      </w:r>
    </w:p>
    <w:p w:rsidR="00FF17B8" w:rsidRDefault="00FF17B8" w:rsidP="00FF17B8">
      <w:pPr>
        <w:ind w:firstLineChars="300" w:firstLine="720"/>
        <w:rPr>
          <w:rFonts w:asciiTheme="minorEastAsia" w:eastAsiaTheme="minorEastAsia" w:hAnsiTheme="minorEastAsia" w:cstheme="minorBidi"/>
          <w:color w:val="000000"/>
          <w:sz w:val="24"/>
        </w:rPr>
      </w:pPr>
      <w:r>
        <w:rPr>
          <w:rFonts w:asciiTheme="minorEastAsia" w:eastAsiaTheme="minorEastAsia" w:hAnsiTheme="minorEastAsia" w:cstheme="minorBidi" w:hint="eastAsia"/>
          <w:color w:val="000000"/>
          <w:sz w:val="24"/>
        </w:rPr>
        <w:t>2）系统抽样：又称间隔抽样、机械抽样。将抽样对象按次序编号，先随机抽取第一个调查对象，然后再按一定间隔随机抽样。</w:t>
      </w:r>
    </w:p>
    <w:p w:rsidR="00FF17B8" w:rsidRDefault="00FF17B8" w:rsidP="00FF17B8">
      <w:pPr>
        <w:ind w:firstLineChars="300" w:firstLine="720"/>
        <w:rPr>
          <w:rFonts w:asciiTheme="minorEastAsia" w:eastAsiaTheme="minorEastAsia" w:hAnsiTheme="minorEastAsia" w:cstheme="minorBidi"/>
          <w:color w:val="000000"/>
          <w:sz w:val="24"/>
        </w:rPr>
      </w:pPr>
      <w:r>
        <w:rPr>
          <w:rFonts w:asciiTheme="minorEastAsia" w:eastAsiaTheme="minorEastAsia" w:hAnsiTheme="minorEastAsia" w:cstheme="minorBidi" w:hint="eastAsia"/>
          <w:color w:val="000000"/>
          <w:sz w:val="24"/>
        </w:rPr>
        <w:t>3）分层抽样：先将总体按某种特征分成若干个“层”，再在每个层中用随机方式抽取调查对象，再将每个</w:t>
      </w:r>
      <w:proofErr w:type="gramStart"/>
      <w:r>
        <w:rPr>
          <w:rFonts w:asciiTheme="minorEastAsia" w:eastAsiaTheme="minorEastAsia" w:hAnsiTheme="minorEastAsia" w:cstheme="minorBidi" w:hint="eastAsia"/>
          <w:color w:val="000000"/>
          <w:sz w:val="24"/>
        </w:rPr>
        <w:t>层所有</w:t>
      </w:r>
      <w:proofErr w:type="gramEnd"/>
      <w:r>
        <w:rPr>
          <w:rFonts w:asciiTheme="minorEastAsia" w:eastAsiaTheme="minorEastAsia" w:hAnsiTheme="minorEastAsia" w:cstheme="minorBidi" w:hint="eastAsia"/>
          <w:color w:val="000000"/>
          <w:sz w:val="24"/>
        </w:rPr>
        <w:t>抽取的调查对象合成一个样本，称分层抽样。</w:t>
      </w:r>
    </w:p>
    <w:p w:rsidR="00FF17B8" w:rsidRDefault="00FF17B8" w:rsidP="00FF17B8">
      <w:pPr>
        <w:ind w:firstLineChars="300" w:firstLine="720"/>
        <w:rPr>
          <w:rFonts w:asciiTheme="minorEastAsia" w:eastAsiaTheme="minorEastAsia" w:hAnsiTheme="minorEastAsia" w:cstheme="minorBidi"/>
          <w:color w:val="000000"/>
          <w:sz w:val="24"/>
        </w:rPr>
      </w:pPr>
      <w:r>
        <w:rPr>
          <w:rFonts w:asciiTheme="minorEastAsia" w:eastAsiaTheme="minorEastAsia" w:hAnsiTheme="minorEastAsia" w:cstheme="minorBidi" w:hint="eastAsia"/>
          <w:color w:val="000000"/>
          <w:sz w:val="24"/>
        </w:rPr>
        <w:t>4）整群抽样：就是以整群为抽样单位，从总体中随机抽取若干群为调查单位，然后对每个群内所有对象进行检查。</w:t>
      </w:r>
    </w:p>
    <w:p w:rsidR="00FF17B8" w:rsidRDefault="00FF17B8" w:rsidP="00FF17B8">
      <w:pPr>
        <w:ind w:firstLineChars="300" w:firstLine="720"/>
        <w:rPr>
          <w:rFonts w:asciiTheme="minorEastAsia" w:eastAsiaTheme="minorEastAsia" w:hAnsiTheme="minorEastAsia" w:cstheme="minorBidi"/>
          <w:color w:val="000000"/>
          <w:sz w:val="24"/>
        </w:rPr>
      </w:pPr>
      <w:r>
        <w:rPr>
          <w:rFonts w:asciiTheme="minorEastAsia" w:eastAsiaTheme="minorEastAsia" w:hAnsiTheme="minorEastAsia" w:cstheme="minorBidi" w:hint="eastAsia"/>
          <w:color w:val="000000"/>
          <w:sz w:val="24"/>
        </w:rPr>
        <w:t>5）多级抽样：又称多阶段抽样。把抽样过程分为几个阶段，每个阶段可采用单纯随机抽样，也可将以上各种方法结合起来使用。</w:t>
      </w:r>
    </w:p>
    <w:p w:rsidR="00FF17B8" w:rsidRDefault="00FF17B8" w:rsidP="00FF17B8">
      <w:pPr>
        <w:ind w:firstLineChars="300" w:firstLine="720"/>
        <w:rPr>
          <w:rFonts w:asciiTheme="minorEastAsia" w:eastAsiaTheme="minorEastAsia" w:hAnsiTheme="minorEastAsia" w:cstheme="minorBidi"/>
          <w:color w:val="000000"/>
          <w:sz w:val="24"/>
        </w:rPr>
      </w:pPr>
      <w:r>
        <w:rPr>
          <w:rFonts w:asciiTheme="minorEastAsia" w:eastAsiaTheme="minorEastAsia" w:hAnsiTheme="minorEastAsia" w:cstheme="minorBidi" w:hint="eastAsia"/>
          <w:color w:val="000000"/>
          <w:sz w:val="24"/>
        </w:rPr>
        <w:t>3.捷径调查：是WHO推荐的调查方法。目的是为了在较短时间内了解某群体口腔健康状况，并估计在该群体中开展口腔保健工作所需的人力和物力。由于这种方法只查有代表性的指数年龄组的人群（5、12、15、35～44、65～74岁），因此这种方法经济实用，节省时间和人力，故称为捷径调查。</w:t>
      </w:r>
    </w:p>
    <w:p w:rsidR="00FF17B8" w:rsidRDefault="00FF17B8" w:rsidP="00FF17B8">
      <w:pPr>
        <w:ind w:firstLineChars="200" w:firstLine="480"/>
        <w:rPr>
          <w:rFonts w:asciiTheme="minorEastAsia" w:eastAsiaTheme="minorEastAsia" w:hAnsiTheme="minorEastAsia" w:cstheme="minorBidi"/>
          <w:color w:val="000000"/>
          <w:sz w:val="24"/>
        </w:rPr>
      </w:pPr>
    </w:p>
    <w:p w:rsidR="00705B0D" w:rsidRPr="00FF17B8" w:rsidRDefault="00705B0D" w:rsidP="00FF17B8"/>
    <w:sectPr w:rsidR="00705B0D" w:rsidRPr="00FF17B8" w:rsidSect="00E956C7">
      <w:headerReference w:type="even" r:id="rId8"/>
      <w:headerReference w:type="default" r:id="rId9"/>
      <w:headerReference w:type="firs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9257E" w:rsidRDefault="0049257E" w:rsidP="00E956C7">
      <w:pPr>
        <w:spacing w:line="240" w:lineRule="auto"/>
      </w:pPr>
      <w:r>
        <w:separator/>
      </w:r>
    </w:p>
  </w:endnote>
  <w:endnote w:type="continuationSeparator" w:id="0">
    <w:p w:rsidR="0049257E" w:rsidRDefault="0049257E" w:rsidP="00E956C7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,宋体">
    <w:altName w:val="宋体"/>
    <w:charset w:val="86"/>
    <w:family w:val="roma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9257E" w:rsidRDefault="0049257E" w:rsidP="00E956C7">
      <w:pPr>
        <w:spacing w:line="240" w:lineRule="auto"/>
      </w:pPr>
      <w:r>
        <w:separator/>
      </w:r>
    </w:p>
  </w:footnote>
  <w:footnote w:type="continuationSeparator" w:id="0">
    <w:p w:rsidR="0049257E" w:rsidRDefault="0049257E" w:rsidP="00E956C7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56C7" w:rsidRDefault="003C5A75">
    <w:pPr>
      <w:pStyle w:val="a5"/>
    </w:pPr>
    <w:r>
      <w:rPr>
        <w:noProof/>
      </w:rPr>
      <w:drawing>
        <wp:anchor distT="0" distB="0" distL="114300" distR="114300" simplePos="0" relativeHeight="25165926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11000" cy="16706850"/>
          <wp:effectExtent l="0" t="0" r="0" b="0"/>
          <wp:wrapNone/>
          <wp:docPr id="3" name="WordPictureWatermark179920751" descr="lALPGoxXa03i6AbNDbTNCbA_2480_350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WordPictureWatermark179920751" descr="lALPGoxXa03i6AbNDbTNCbA_2480_3508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11000" cy="16706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56C7" w:rsidRDefault="003C5A75">
    <w:pPr>
      <w:pStyle w:val="a5"/>
      <w:jc w:val="both"/>
    </w:pPr>
    <w:r>
      <w:rPr>
        <w:noProof/>
      </w:rPr>
      <w:drawing>
        <wp:inline distT="0" distB="0" distL="0" distR="0">
          <wp:extent cx="1219200" cy="320675"/>
          <wp:effectExtent l="19050" t="0" r="0" b="0"/>
          <wp:docPr id="2" name="图片 0" descr="广告水印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0" descr="广告水印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19200" cy="3208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11000" cy="16706850"/>
          <wp:effectExtent l="0" t="0" r="0" b="0"/>
          <wp:wrapNone/>
          <wp:docPr id="4" name="WordPictureWatermark179920752" descr="lALPGoxXa03i6AbNDbTNCbA_2480_350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WordPictureWatermark179920752" descr="lALPGoxXa03i6AbNDbTNCbA_2480_3508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811000" cy="16706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</w:rPr>
      <w:t xml:space="preserve">                                 </w:t>
    </w:r>
    <w:r>
      <w:rPr>
        <w:rFonts w:hint="eastAsia"/>
      </w:rPr>
      <w:t>微信：</w:t>
    </w:r>
    <w:r w:rsidR="00611F17">
      <w:rPr>
        <w:rFonts w:hint="eastAsia"/>
      </w:rPr>
      <w:t>Y</w:t>
    </w:r>
    <w:r>
      <w:rPr>
        <w:rFonts w:hint="eastAsia"/>
      </w:rPr>
      <w:t>ishimed66</w:t>
    </w:r>
    <w:r>
      <w:rPr>
        <w:rFonts w:hint="eastAsia"/>
      </w:rPr>
      <w:t>，客</w:t>
    </w:r>
    <w:proofErr w:type="gramStart"/>
    <w:r>
      <w:rPr>
        <w:rFonts w:hint="eastAsia"/>
      </w:rPr>
      <w:t>服电话</w:t>
    </w:r>
    <w:proofErr w:type="gramEnd"/>
    <w:r>
      <w:rPr>
        <w:rFonts w:hint="eastAsia"/>
      </w:rPr>
      <w:t>010-82311666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56C7" w:rsidRDefault="003C5A75">
    <w:pPr>
      <w:pStyle w:val="a5"/>
    </w:pPr>
    <w:r>
      <w:rPr>
        <w:noProof/>
      </w:rPr>
      <w:drawing>
        <wp:anchor distT="0" distB="0" distL="114300" distR="114300" simplePos="0" relativeHeight="251658240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11000" cy="16706850"/>
          <wp:effectExtent l="0" t="0" r="0" b="0"/>
          <wp:wrapNone/>
          <wp:docPr id="1" name="WordPictureWatermark179920750" descr="lALPGoxXa03i6AbNDbTNCbA_2480_350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179920750" descr="lALPGoxXa03i6AbNDbTNCbA_2480_3508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11000" cy="16706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260048B"/>
    <w:multiLevelType w:val="singleLevel"/>
    <w:tmpl w:val="C260048B"/>
    <w:lvl w:ilvl="0">
      <w:start w:val="1"/>
      <w:numFmt w:val="decimal"/>
      <w:suff w:val="nothing"/>
      <w:lvlText w:val="%1）"/>
      <w:lvlJc w:val="left"/>
    </w:lvl>
  </w:abstractNum>
  <w:abstractNum w:abstractNumId="1">
    <w:nsid w:val="140378BA"/>
    <w:multiLevelType w:val="hybridMultilevel"/>
    <w:tmpl w:val="B62896AA"/>
    <w:lvl w:ilvl="0" w:tplc="D7EC190E">
      <w:start w:val="1"/>
      <w:numFmt w:val="decimalEnclosedCircle"/>
      <w:lvlText w:val="%1"/>
      <w:lvlJc w:val="left"/>
      <w:pPr>
        <w:ind w:left="88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5" w:hanging="420"/>
      </w:pPr>
    </w:lvl>
    <w:lvl w:ilvl="2" w:tplc="0409001B" w:tentative="1">
      <w:start w:val="1"/>
      <w:numFmt w:val="lowerRoman"/>
      <w:lvlText w:val="%3."/>
      <w:lvlJc w:val="right"/>
      <w:pPr>
        <w:ind w:left="1785" w:hanging="420"/>
      </w:pPr>
    </w:lvl>
    <w:lvl w:ilvl="3" w:tplc="0409000F" w:tentative="1">
      <w:start w:val="1"/>
      <w:numFmt w:val="decimal"/>
      <w:lvlText w:val="%4."/>
      <w:lvlJc w:val="left"/>
      <w:pPr>
        <w:ind w:left="2205" w:hanging="420"/>
      </w:pPr>
    </w:lvl>
    <w:lvl w:ilvl="4" w:tplc="04090019" w:tentative="1">
      <w:start w:val="1"/>
      <w:numFmt w:val="lowerLetter"/>
      <w:lvlText w:val="%5)"/>
      <w:lvlJc w:val="left"/>
      <w:pPr>
        <w:ind w:left="2625" w:hanging="420"/>
      </w:pPr>
    </w:lvl>
    <w:lvl w:ilvl="5" w:tplc="0409001B" w:tentative="1">
      <w:start w:val="1"/>
      <w:numFmt w:val="lowerRoman"/>
      <w:lvlText w:val="%6."/>
      <w:lvlJc w:val="right"/>
      <w:pPr>
        <w:ind w:left="3045" w:hanging="420"/>
      </w:pPr>
    </w:lvl>
    <w:lvl w:ilvl="6" w:tplc="0409000F" w:tentative="1">
      <w:start w:val="1"/>
      <w:numFmt w:val="decimal"/>
      <w:lvlText w:val="%7."/>
      <w:lvlJc w:val="left"/>
      <w:pPr>
        <w:ind w:left="3465" w:hanging="420"/>
      </w:pPr>
    </w:lvl>
    <w:lvl w:ilvl="7" w:tplc="04090019" w:tentative="1">
      <w:start w:val="1"/>
      <w:numFmt w:val="lowerLetter"/>
      <w:lvlText w:val="%8)"/>
      <w:lvlJc w:val="left"/>
      <w:pPr>
        <w:ind w:left="3885" w:hanging="420"/>
      </w:pPr>
    </w:lvl>
    <w:lvl w:ilvl="8" w:tplc="0409001B" w:tentative="1">
      <w:start w:val="1"/>
      <w:numFmt w:val="lowerRoman"/>
      <w:lvlText w:val="%9."/>
      <w:lvlJc w:val="right"/>
      <w:pPr>
        <w:ind w:left="4305" w:hanging="420"/>
      </w:pPr>
    </w:lvl>
  </w:abstractNum>
  <w:abstractNum w:abstractNumId="2">
    <w:nsid w:val="448E4EF0"/>
    <w:multiLevelType w:val="hybridMultilevel"/>
    <w:tmpl w:val="E056E044"/>
    <w:lvl w:ilvl="0" w:tplc="F870A2F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4DB1364"/>
    <w:multiLevelType w:val="hybridMultilevel"/>
    <w:tmpl w:val="DD98CC68"/>
    <w:lvl w:ilvl="0" w:tplc="B0AADA58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8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C1C23"/>
    <w:rsid w:val="00081892"/>
    <w:rsid w:val="000F0E3E"/>
    <w:rsid w:val="001676D1"/>
    <w:rsid w:val="001B01FA"/>
    <w:rsid w:val="001F30D6"/>
    <w:rsid w:val="0021496C"/>
    <w:rsid w:val="00267448"/>
    <w:rsid w:val="002A3230"/>
    <w:rsid w:val="002C4C27"/>
    <w:rsid w:val="00394E04"/>
    <w:rsid w:val="003A0856"/>
    <w:rsid w:val="003A64A4"/>
    <w:rsid w:val="003C5A75"/>
    <w:rsid w:val="003F3923"/>
    <w:rsid w:val="00402CD8"/>
    <w:rsid w:val="0049257E"/>
    <w:rsid w:val="00492950"/>
    <w:rsid w:val="004C1C23"/>
    <w:rsid w:val="004E4706"/>
    <w:rsid w:val="004F0976"/>
    <w:rsid w:val="00611F17"/>
    <w:rsid w:val="006C1648"/>
    <w:rsid w:val="00705B0D"/>
    <w:rsid w:val="0071133F"/>
    <w:rsid w:val="00720521"/>
    <w:rsid w:val="007A5F84"/>
    <w:rsid w:val="00844C0D"/>
    <w:rsid w:val="00875A6E"/>
    <w:rsid w:val="00892DF4"/>
    <w:rsid w:val="008D67EA"/>
    <w:rsid w:val="00932D22"/>
    <w:rsid w:val="00961936"/>
    <w:rsid w:val="00A60049"/>
    <w:rsid w:val="00A76F60"/>
    <w:rsid w:val="00B004EC"/>
    <w:rsid w:val="00B86F01"/>
    <w:rsid w:val="00BB3ACC"/>
    <w:rsid w:val="00BD5097"/>
    <w:rsid w:val="00C469E3"/>
    <w:rsid w:val="00C47589"/>
    <w:rsid w:val="00C50BB2"/>
    <w:rsid w:val="00CB054C"/>
    <w:rsid w:val="00CD0942"/>
    <w:rsid w:val="00CE0667"/>
    <w:rsid w:val="00D863B1"/>
    <w:rsid w:val="00E67C84"/>
    <w:rsid w:val="00E84755"/>
    <w:rsid w:val="00E90F71"/>
    <w:rsid w:val="00E956C7"/>
    <w:rsid w:val="00EA11E8"/>
    <w:rsid w:val="00EE490E"/>
    <w:rsid w:val="00F236B2"/>
    <w:rsid w:val="00F66E5C"/>
    <w:rsid w:val="00FF17B8"/>
    <w:rsid w:val="10D26267"/>
    <w:rsid w:val="2A892F2D"/>
    <w:rsid w:val="2EE3472E"/>
    <w:rsid w:val="34722665"/>
    <w:rsid w:val="41FB1E8E"/>
    <w:rsid w:val="45EF0E49"/>
    <w:rsid w:val="4EF7254B"/>
    <w:rsid w:val="5016606B"/>
    <w:rsid w:val="5E9C2FB0"/>
    <w:rsid w:val="682568C6"/>
    <w:rsid w:val="69013121"/>
    <w:rsid w:val="6D1438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Normal (Web)" w:semiHidden="0" w:qFormat="1"/>
    <w:lsdException w:name="Normal Table" w:qFormat="1"/>
    <w:lsdException w:name="Balloon Text" w:uiPriority="0" w:qFormat="1"/>
    <w:lsdException w:name="Table Grid" w:semiHidden="0" w:uiPriority="59" w:unhideWhenUsed="0" w:qFormat="1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56C7"/>
    <w:pPr>
      <w:widowControl w:val="0"/>
      <w:spacing w:line="360" w:lineRule="auto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nhideWhenUsed/>
    <w:qFormat/>
    <w:rsid w:val="00E956C7"/>
    <w:pPr>
      <w:spacing w:line="240" w:lineRule="auto"/>
    </w:pPr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E956C7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nhideWhenUsed/>
    <w:qFormat/>
    <w:rsid w:val="00E956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E956C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page number"/>
    <w:basedOn w:val="a0"/>
    <w:qFormat/>
    <w:rsid w:val="00E956C7"/>
  </w:style>
  <w:style w:type="character" w:styleId="a8">
    <w:name w:val="Hyperlink"/>
    <w:basedOn w:val="a0"/>
    <w:unhideWhenUsed/>
    <w:qFormat/>
    <w:rsid w:val="00E956C7"/>
    <w:rPr>
      <w:color w:val="0000FF"/>
      <w:u w:val="single"/>
    </w:rPr>
  </w:style>
  <w:style w:type="table" w:styleId="a9">
    <w:name w:val="Table Grid"/>
    <w:basedOn w:val="a1"/>
    <w:uiPriority w:val="59"/>
    <w:qFormat/>
    <w:rsid w:val="00E956C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semiHidden/>
    <w:qFormat/>
    <w:rsid w:val="00E956C7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E956C7"/>
    <w:rPr>
      <w:sz w:val="18"/>
      <w:szCs w:val="18"/>
    </w:rPr>
  </w:style>
  <w:style w:type="paragraph" w:styleId="aa">
    <w:name w:val="List Paragraph"/>
    <w:basedOn w:val="a"/>
    <w:uiPriority w:val="34"/>
    <w:qFormat/>
    <w:rsid w:val="00E956C7"/>
    <w:pPr>
      <w:spacing w:line="240" w:lineRule="auto"/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E956C7"/>
    <w:rPr>
      <w:rFonts w:ascii="Times New Roman" w:eastAsia="宋体" w:hAnsi="Times New Roman" w:cs="Times New Roman"/>
      <w:sz w:val="18"/>
      <w:szCs w:val="18"/>
    </w:rPr>
  </w:style>
  <w:style w:type="paragraph" w:customStyle="1" w:styleId="ab">
    <w:rsid w:val="00CB054C"/>
    <w:pPr>
      <w:widowControl w:val="0"/>
      <w:spacing w:line="360" w:lineRule="auto"/>
      <w:jc w:val="both"/>
    </w:pPr>
    <w:rPr>
      <w:kern w:val="2"/>
      <w:sz w:val="21"/>
      <w:szCs w:val="24"/>
    </w:rPr>
  </w:style>
  <w:style w:type="character" w:customStyle="1" w:styleId="Char10">
    <w:name w:val="文档结构图 Char1"/>
    <w:link w:val="ac"/>
    <w:rsid w:val="00CB054C"/>
    <w:rPr>
      <w:rFonts w:ascii="宋体"/>
      <w:kern w:val="2"/>
      <w:sz w:val="18"/>
      <w:szCs w:val="18"/>
    </w:rPr>
  </w:style>
  <w:style w:type="character" w:styleId="ad">
    <w:name w:val="Strong"/>
    <w:uiPriority w:val="22"/>
    <w:qFormat/>
    <w:rsid w:val="00CB054C"/>
    <w:rPr>
      <w:b/>
      <w:bCs/>
    </w:rPr>
  </w:style>
  <w:style w:type="character" w:customStyle="1" w:styleId="f121">
    <w:name w:val="f121"/>
    <w:rsid w:val="00CB054C"/>
    <w:rPr>
      <w:sz w:val="18"/>
      <w:szCs w:val="18"/>
    </w:rPr>
  </w:style>
  <w:style w:type="character" w:customStyle="1" w:styleId="textindent">
    <w:name w:val="textindent"/>
    <w:basedOn w:val="a0"/>
    <w:rsid w:val="00CB054C"/>
  </w:style>
  <w:style w:type="character" w:customStyle="1" w:styleId="font14zd">
    <w:name w:val="font14zd"/>
    <w:basedOn w:val="a0"/>
    <w:rsid w:val="00CB054C"/>
  </w:style>
  <w:style w:type="paragraph" w:styleId="ac">
    <w:name w:val="Document Map"/>
    <w:basedOn w:val="a"/>
    <w:link w:val="Char10"/>
    <w:rsid w:val="00CB054C"/>
    <w:rPr>
      <w:rFonts w:ascii="宋体"/>
      <w:sz w:val="18"/>
      <w:szCs w:val="18"/>
    </w:rPr>
  </w:style>
  <w:style w:type="character" w:customStyle="1" w:styleId="Char2">
    <w:name w:val="文档结构图 Char"/>
    <w:basedOn w:val="a0"/>
    <w:link w:val="ac"/>
    <w:rsid w:val="00CB054C"/>
    <w:rPr>
      <w:rFonts w:ascii="宋体"/>
      <w:kern w:val="2"/>
      <w:sz w:val="18"/>
      <w:szCs w:val="18"/>
    </w:rPr>
  </w:style>
  <w:style w:type="paragraph" w:customStyle="1" w:styleId="duanluo">
    <w:name w:val="duanluo"/>
    <w:basedOn w:val="a"/>
    <w:rsid w:val="00CB054C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table" w:styleId="ae">
    <w:name w:val="Table Theme"/>
    <w:basedOn w:val="a1"/>
    <w:rsid w:val="00CB054C"/>
    <w:pPr>
      <w:widowControl w:val="0"/>
      <w:spacing w:line="360" w:lineRule="auto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FollowedHyperlink"/>
    <w:basedOn w:val="a0"/>
    <w:uiPriority w:val="99"/>
    <w:semiHidden/>
    <w:unhideWhenUsed/>
    <w:rsid w:val="00CB054C"/>
    <w:rPr>
      <w:color w:val="800080" w:themeColor="followedHyperlink"/>
      <w:u w:val="single"/>
    </w:rPr>
  </w:style>
  <w:style w:type="character" w:customStyle="1" w:styleId="font14">
    <w:name w:val="font14"/>
    <w:basedOn w:val="a0"/>
    <w:rsid w:val="00CB054C"/>
  </w:style>
  <w:style w:type="character" w:styleId="af0">
    <w:name w:val="annotation reference"/>
    <w:basedOn w:val="a0"/>
    <w:uiPriority w:val="99"/>
    <w:semiHidden/>
    <w:unhideWhenUsed/>
    <w:rsid w:val="00CB054C"/>
    <w:rPr>
      <w:sz w:val="21"/>
      <w:szCs w:val="21"/>
    </w:rPr>
  </w:style>
  <w:style w:type="paragraph" w:styleId="af1">
    <w:name w:val="annotation text"/>
    <w:basedOn w:val="a"/>
    <w:link w:val="Char3"/>
    <w:uiPriority w:val="99"/>
    <w:semiHidden/>
    <w:unhideWhenUsed/>
    <w:rsid w:val="00CB054C"/>
    <w:pPr>
      <w:widowControl/>
      <w:spacing w:line="240" w:lineRule="auto"/>
      <w:jc w:val="left"/>
    </w:pPr>
    <w:rPr>
      <w:rFonts w:ascii="宋体" w:hAnsi="宋体" w:cs="宋体"/>
      <w:kern w:val="0"/>
      <w:sz w:val="24"/>
    </w:rPr>
  </w:style>
  <w:style w:type="character" w:customStyle="1" w:styleId="Char3">
    <w:name w:val="批注文字 Char"/>
    <w:basedOn w:val="a0"/>
    <w:link w:val="af1"/>
    <w:uiPriority w:val="99"/>
    <w:semiHidden/>
    <w:rsid w:val="00CB054C"/>
    <w:rPr>
      <w:rFonts w:ascii="宋体" w:hAnsi="宋体" w:cs="宋体"/>
      <w:sz w:val="24"/>
      <w:szCs w:val="24"/>
    </w:rPr>
  </w:style>
  <w:style w:type="paragraph" w:styleId="af2">
    <w:name w:val="annotation subject"/>
    <w:basedOn w:val="af1"/>
    <w:next w:val="af1"/>
    <w:link w:val="Char4"/>
    <w:uiPriority w:val="99"/>
    <w:semiHidden/>
    <w:unhideWhenUsed/>
    <w:rsid w:val="00CB054C"/>
    <w:rPr>
      <w:b/>
      <w:bCs/>
    </w:rPr>
  </w:style>
  <w:style w:type="character" w:customStyle="1" w:styleId="Char4">
    <w:name w:val="批注主题 Char"/>
    <w:basedOn w:val="Char3"/>
    <w:link w:val="af2"/>
    <w:uiPriority w:val="99"/>
    <w:semiHidden/>
    <w:rsid w:val="00CB054C"/>
    <w:rPr>
      <w:b/>
      <w:bCs/>
    </w:rPr>
  </w:style>
  <w:style w:type="paragraph" w:styleId="af3">
    <w:name w:val="Revision"/>
    <w:hidden/>
    <w:uiPriority w:val="99"/>
    <w:semiHidden/>
    <w:rsid w:val="00CB054C"/>
    <w:rPr>
      <w:rFonts w:ascii="宋体" w:hAnsi="宋体" w:cs="宋体"/>
      <w:sz w:val="24"/>
      <w:szCs w:val="24"/>
    </w:rPr>
  </w:style>
  <w:style w:type="character" w:customStyle="1" w:styleId="af4">
    <w:name w:val="批注框文本 字符"/>
    <w:rsid w:val="00CB054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cp:lastPrinted>2020-12-31T01:57:00Z</cp:lastPrinted>
  <dcterms:created xsi:type="dcterms:W3CDTF">2021-03-16T09:34:00Z</dcterms:created>
  <dcterms:modified xsi:type="dcterms:W3CDTF">2021-03-16T09:34:00Z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2052-11.1.0.7693</vt:lpwstr>
  </property>
</Properties>
</file>