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942" w:rsidRPr="00FE123A" w:rsidRDefault="00CD0942" w:rsidP="00CD0942">
      <w:pPr>
        <w:ind w:firstLineChars="200" w:firstLine="482"/>
        <w:jc w:val="center"/>
        <w:rPr>
          <w:rFonts w:asciiTheme="minorEastAsia" w:eastAsiaTheme="minorEastAsia" w:hAnsiTheme="minorEastAsia" w:cstheme="minorBidi"/>
          <w:b/>
          <w:color w:val="000000"/>
          <w:sz w:val="24"/>
        </w:rPr>
      </w:pPr>
      <w:r w:rsidRPr="00FE123A">
        <w:rPr>
          <w:rFonts w:asciiTheme="minorEastAsia" w:eastAsiaTheme="minorEastAsia" w:hAnsiTheme="minorEastAsia" w:cstheme="minorBidi" w:hint="eastAsia"/>
          <w:b/>
          <w:color w:val="000000"/>
          <w:sz w:val="24"/>
        </w:rPr>
        <w:t>影响全口义齿固位及稳定的有关因素</w:t>
      </w:r>
    </w:p>
    <w:p w:rsidR="00CD0942" w:rsidRDefault="00CD0942" w:rsidP="00CD0942">
      <w:pPr>
        <w:ind w:firstLineChars="200" w:firstLine="480"/>
        <w:rPr>
          <w:rFonts w:asciiTheme="minorEastAsia" w:eastAsiaTheme="minorEastAsia" w:hAnsiTheme="minorEastAsia" w:cstheme="minorBidi"/>
          <w:color w:val="000000"/>
          <w:sz w:val="24"/>
        </w:rPr>
      </w:pPr>
      <w:r>
        <w:rPr>
          <w:rFonts w:asciiTheme="minorEastAsia" w:eastAsiaTheme="minorEastAsia" w:hAnsiTheme="minorEastAsia" w:cstheme="minorBidi" w:hint="eastAsia"/>
          <w:color w:val="000000"/>
          <w:sz w:val="24"/>
        </w:rPr>
        <w:t>全口义齿的固位和稳定无论在临床全口义齿设计还是理论考察中都是极为重要的，下面通过两者</w:t>
      </w:r>
      <w:r>
        <w:rPr>
          <w:rFonts w:asciiTheme="minorEastAsia" w:eastAsiaTheme="minorEastAsia" w:hAnsiTheme="minorEastAsia" w:cstheme="minorBidi" w:hint="eastAsia"/>
          <w:color w:val="000000"/>
          <w:kern w:val="0"/>
          <w:sz w:val="24"/>
        </w:rPr>
        <w:t>的总结对比</w:t>
      </w:r>
      <w:r>
        <w:rPr>
          <w:rFonts w:asciiTheme="minorEastAsia" w:eastAsiaTheme="minorEastAsia" w:hAnsiTheme="minorEastAsia" w:cstheme="minorBidi" w:hint="eastAsia"/>
          <w:color w:val="000000"/>
          <w:sz w:val="24"/>
        </w:rPr>
        <w:t>帮助大家记忆掌握。</w:t>
      </w:r>
    </w:p>
    <w:p w:rsidR="00CD0942" w:rsidRPr="00FE123A" w:rsidRDefault="00CD0942" w:rsidP="00CD0942">
      <w:pPr>
        <w:ind w:firstLineChars="200" w:firstLine="480"/>
        <w:rPr>
          <w:rFonts w:asciiTheme="minorEastAsia" w:eastAsiaTheme="minorEastAsia" w:hAnsiTheme="minorEastAsia" w:cstheme="minorBidi"/>
          <w:color w:val="000000"/>
          <w:sz w:val="24"/>
        </w:rPr>
      </w:pPr>
      <w:r>
        <w:rPr>
          <w:rFonts w:asciiTheme="minorEastAsia" w:eastAsiaTheme="minorEastAsia" w:hAnsiTheme="minorEastAsia" w:cstheme="minorBidi" w:hint="eastAsia"/>
          <w:color w:val="000000"/>
          <w:sz w:val="24"/>
        </w:rPr>
        <w:t>一、</w:t>
      </w:r>
      <w:r w:rsidRPr="00FE123A">
        <w:rPr>
          <w:rFonts w:asciiTheme="minorEastAsia" w:eastAsiaTheme="minorEastAsia" w:hAnsiTheme="minorEastAsia" w:cstheme="minorBidi" w:hint="eastAsia"/>
          <w:color w:val="000000"/>
          <w:sz w:val="24"/>
        </w:rPr>
        <w:t>影响全口义齿固位的有关因素</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（1）颌骨的解剖形态：颌弓宽大，牙槽</w:t>
      </w:r>
      <w:proofErr w:type="gramStart"/>
      <w:r w:rsidRPr="00FE123A">
        <w:rPr>
          <w:rFonts w:asciiTheme="minorEastAsia" w:eastAsiaTheme="minorEastAsia" w:hAnsiTheme="minorEastAsia" w:cstheme="minorBidi" w:hint="eastAsia"/>
          <w:color w:val="000000"/>
          <w:sz w:val="24"/>
        </w:rPr>
        <w:t>嵴</w:t>
      </w:r>
      <w:proofErr w:type="gramEnd"/>
      <w:r>
        <w:rPr>
          <w:rFonts w:asciiTheme="minorEastAsia" w:eastAsiaTheme="minorEastAsia" w:hAnsiTheme="minorEastAsia" w:cstheme="minorBidi" w:hint="eastAsia"/>
          <w:color w:val="000000"/>
          <w:sz w:val="24"/>
        </w:rPr>
        <w:t>高</w:t>
      </w:r>
      <w:r w:rsidRPr="00FE123A">
        <w:rPr>
          <w:rFonts w:asciiTheme="minorEastAsia" w:eastAsiaTheme="minorEastAsia" w:hAnsiTheme="minorEastAsia" w:cstheme="minorBidi" w:hint="eastAsia"/>
          <w:color w:val="000000"/>
          <w:sz w:val="24"/>
        </w:rPr>
        <w:t>而宽，系带附着位置距离牙槽嵴顶远，</w:t>
      </w:r>
      <w:proofErr w:type="gramStart"/>
      <w:r w:rsidRPr="00FE123A">
        <w:rPr>
          <w:rFonts w:asciiTheme="minorEastAsia" w:eastAsiaTheme="minorEastAsia" w:hAnsiTheme="minorEastAsia" w:cstheme="minorBidi" w:hint="eastAsia"/>
          <w:color w:val="000000"/>
          <w:sz w:val="24"/>
        </w:rPr>
        <w:t>腭穹窿</w:t>
      </w:r>
      <w:proofErr w:type="gramEnd"/>
      <w:r w:rsidRPr="00FE123A">
        <w:rPr>
          <w:rFonts w:asciiTheme="minorEastAsia" w:eastAsiaTheme="minorEastAsia" w:hAnsiTheme="minorEastAsia" w:cstheme="minorBidi" w:hint="eastAsia"/>
          <w:color w:val="000000"/>
          <w:sz w:val="24"/>
        </w:rPr>
        <w:t>高拱，义齿基托面积大，全口义齿固位作用好。</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（2）义齿承托区黏膜的性质：义齿基托</w:t>
      </w:r>
      <w:r>
        <w:rPr>
          <w:rFonts w:asciiTheme="minorEastAsia" w:eastAsiaTheme="minorEastAsia" w:hAnsiTheme="minorEastAsia" w:cstheme="minorBidi" w:hint="eastAsia"/>
          <w:color w:val="000000"/>
          <w:sz w:val="24"/>
        </w:rPr>
        <w:t>覆</w:t>
      </w:r>
      <w:r w:rsidRPr="00FE123A">
        <w:rPr>
          <w:rFonts w:asciiTheme="minorEastAsia" w:eastAsiaTheme="minorEastAsia" w:hAnsiTheme="minorEastAsia" w:cstheme="minorBidi" w:hint="eastAsia"/>
          <w:color w:val="000000"/>
          <w:sz w:val="24"/>
        </w:rPr>
        <w:t>盖下的口腔黏膜应厚度适宜，有一定的弹性和韧性。</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（3）唾液的质量：唾液应有一定的</w:t>
      </w:r>
      <w:proofErr w:type="gramStart"/>
      <w:r w:rsidRPr="00FE123A">
        <w:rPr>
          <w:rFonts w:asciiTheme="minorEastAsia" w:eastAsiaTheme="minorEastAsia" w:hAnsiTheme="minorEastAsia" w:cstheme="minorBidi" w:hint="eastAsia"/>
          <w:color w:val="000000"/>
          <w:sz w:val="24"/>
        </w:rPr>
        <w:t>黏</w:t>
      </w:r>
      <w:proofErr w:type="gramEnd"/>
      <w:r w:rsidRPr="00FE123A">
        <w:rPr>
          <w:rFonts w:asciiTheme="minorEastAsia" w:eastAsiaTheme="minorEastAsia" w:hAnsiTheme="minorEastAsia" w:cstheme="minorBidi" w:hint="eastAsia"/>
          <w:color w:val="000000"/>
          <w:sz w:val="24"/>
        </w:rPr>
        <w:t>稠度和分泌量，才能使义齿产生足够的固位力。</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（4）义齿基托的边缘伸展：在不妨碍周围组织功能活动的前提下，全口义齿基托的边缘应充分伸展，并有适宜的厚度和形态。</w:t>
      </w:r>
    </w:p>
    <w:p w:rsidR="00CD0942" w:rsidRPr="00FE123A" w:rsidRDefault="00CD0942" w:rsidP="00CD0942">
      <w:pPr>
        <w:ind w:firstLineChars="200" w:firstLine="480"/>
        <w:rPr>
          <w:rFonts w:asciiTheme="minorEastAsia" w:eastAsiaTheme="minorEastAsia" w:hAnsiTheme="minorEastAsia" w:cstheme="minorBidi"/>
          <w:color w:val="000000"/>
          <w:sz w:val="24"/>
        </w:rPr>
      </w:pPr>
      <w:r>
        <w:rPr>
          <w:rFonts w:asciiTheme="minorEastAsia" w:eastAsiaTheme="minorEastAsia" w:hAnsiTheme="minorEastAsia" w:cstheme="minorBidi" w:hint="eastAsia"/>
          <w:color w:val="000000"/>
          <w:sz w:val="24"/>
        </w:rPr>
        <w:t>二、</w:t>
      </w:r>
      <w:r w:rsidRPr="00FE123A">
        <w:rPr>
          <w:rFonts w:asciiTheme="minorEastAsia" w:eastAsiaTheme="minorEastAsia" w:hAnsiTheme="minorEastAsia" w:cstheme="minorBidi" w:hint="eastAsia"/>
          <w:color w:val="000000"/>
          <w:sz w:val="24"/>
        </w:rPr>
        <w:t>影响全口义齿稳定的有关因素</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（1）颌骨的解剖形态：颌骨的解剖形态不仅影响固位力的大小，而且也决定其抵抗义齿受到的侧向力的能力。</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（2）上下颌弓的位置关系：上下颌弓后部宽度不协调，其义齿均不易达到稳定。</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（3</w:t>
      </w:r>
      <w:r>
        <w:rPr>
          <w:rFonts w:asciiTheme="minorEastAsia" w:eastAsiaTheme="minorEastAsia" w:hAnsiTheme="minorEastAsia" w:cstheme="minorBidi" w:hint="eastAsia"/>
          <w:color w:val="000000"/>
          <w:sz w:val="24"/>
        </w:rPr>
        <w:t>）</w:t>
      </w:r>
      <w:proofErr w:type="gramStart"/>
      <w:r>
        <w:rPr>
          <w:rFonts w:asciiTheme="minorEastAsia" w:eastAsiaTheme="minorEastAsia" w:hAnsiTheme="minorEastAsia" w:cstheme="minorBidi" w:hint="eastAsia"/>
          <w:color w:val="000000"/>
          <w:sz w:val="24"/>
        </w:rPr>
        <w:t>承托区</w:t>
      </w:r>
      <w:proofErr w:type="gramEnd"/>
      <w:r>
        <w:rPr>
          <w:rFonts w:asciiTheme="minorEastAsia" w:eastAsiaTheme="minorEastAsia" w:hAnsiTheme="minorEastAsia" w:cstheme="minorBidi" w:hint="eastAsia"/>
          <w:color w:val="000000"/>
          <w:sz w:val="24"/>
        </w:rPr>
        <w:t>黏膜的厚度</w:t>
      </w:r>
      <w:r w:rsidRPr="00FE123A">
        <w:rPr>
          <w:rFonts w:asciiTheme="minorEastAsia" w:eastAsiaTheme="minorEastAsia" w:hAnsiTheme="minorEastAsia" w:cstheme="minorBidi" w:hint="eastAsia"/>
          <w:color w:val="000000"/>
          <w:sz w:val="24"/>
        </w:rPr>
        <w:t>。</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（4）人工牙的排列位置与咬合关系：人工牙列的位置应处于中性区</w:t>
      </w:r>
      <w:r>
        <w:rPr>
          <w:rFonts w:asciiTheme="minorEastAsia" w:eastAsiaTheme="minorEastAsia" w:hAnsiTheme="minorEastAsia" w:cstheme="minorBidi" w:hint="eastAsia"/>
          <w:color w:val="000000"/>
          <w:sz w:val="24"/>
        </w:rPr>
        <w:t>，</w:t>
      </w:r>
      <w:r w:rsidRPr="00FE123A">
        <w:rPr>
          <w:rFonts w:asciiTheme="minorEastAsia" w:eastAsiaTheme="minorEastAsia" w:hAnsiTheme="minorEastAsia" w:cstheme="minorBidi" w:hint="eastAsia"/>
          <w:color w:val="000000"/>
          <w:sz w:val="24"/>
        </w:rPr>
        <w:t>尽</w:t>
      </w:r>
      <w:r>
        <w:rPr>
          <w:rFonts w:asciiTheme="minorEastAsia" w:eastAsiaTheme="minorEastAsia" w:hAnsiTheme="minorEastAsia" w:cstheme="minorBidi" w:hint="eastAsia"/>
          <w:color w:val="000000"/>
          <w:sz w:val="24"/>
        </w:rPr>
        <w:t>量</w:t>
      </w:r>
      <w:r w:rsidRPr="00FE123A">
        <w:rPr>
          <w:rFonts w:asciiTheme="minorEastAsia" w:eastAsiaTheme="minorEastAsia" w:hAnsiTheme="minorEastAsia" w:cstheme="minorBidi" w:hint="eastAsia"/>
          <w:color w:val="000000"/>
          <w:sz w:val="24"/>
        </w:rPr>
        <w:t>靠近牙槽嵴顶。</w:t>
      </w:r>
      <w:r>
        <w:rPr>
          <w:rFonts w:asciiTheme="minorEastAsia" w:eastAsiaTheme="minorEastAsia" w:hAnsiTheme="minorEastAsia" w:cstheme="minorBidi" w:hint="eastAsia"/>
          <w:color w:val="000000"/>
          <w:sz w:val="24"/>
        </w:rPr>
        <w:t>人工牙高度和倾斜方向应按照一定的规律排列</w:t>
      </w:r>
      <w:r w:rsidRPr="00FE123A">
        <w:rPr>
          <w:rFonts w:asciiTheme="minorEastAsia" w:eastAsiaTheme="minorEastAsia" w:hAnsiTheme="minorEastAsia" w:cstheme="minorBidi" w:hint="eastAsia"/>
          <w:color w:val="000000"/>
          <w:sz w:val="24"/>
        </w:rPr>
        <w:t>。</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（5）</w:t>
      </w:r>
      <w:proofErr w:type="gramStart"/>
      <w:r w:rsidRPr="00FE123A">
        <w:rPr>
          <w:rFonts w:asciiTheme="minorEastAsia" w:eastAsiaTheme="minorEastAsia" w:hAnsiTheme="minorEastAsia" w:cstheme="minorBidi" w:hint="eastAsia"/>
          <w:color w:val="000000"/>
          <w:sz w:val="24"/>
        </w:rPr>
        <w:t>颌位关系</w:t>
      </w:r>
      <w:proofErr w:type="gramEnd"/>
      <w:r w:rsidRPr="00FE123A">
        <w:rPr>
          <w:rFonts w:asciiTheme="minorEastAsia" w:eastAsiaTheme="minorEastAsia" w:hAnsiTheme="minorEastAsia" w:cstheme="minorBidi" w:hint="eastAsia"/>
          <w:color w:val="000000"/>
          <w:sz w:val="24"/>
        </w:rPr>
        <w:t>：全口义齿修复，应确定上下无牙颌的位置关系，使义齿的咬合关系建立在稳定、可重复的正确位置上。</w:t>
      </w:r>
    </w:p>
    <w:p w:rsidR="00CD0942" w:rsidRPr="00FE123A" w:rsidRDefault="00CD0942" w:rsidP="00CD0942">
      <w:pPr>
        <w:ind w:firstLineChars="200" w:firstLine="480"/>
        <w:rPr>
          <w:rFonts w:asciiTheme="minorEastAsia" w:eastAsiaTheme="minorEastAsia" w:hAnsiTheme="minorEastAsia" w:cstheme="minorBidi"/>
          <w:color w:val="000000"/>
          <w:sz w:val="24"/>
        </w:rPr>
      </w:pPr>
      <w:r w:rsidRPr="00FE123A">
        <w:rPr>
          <w:rFonts w:asciiTheme="minorEastAsia" w:eastAsiaTheme="minorEastAsia" w:hAnsiTheme="minorEastAsia" w:cstheme="minorBidi" w:hint="eastAsia"/>
          <w:color w:val="000000"/>
          <w:sz w:val="24"/>
        </w:rPr>
        <w:t>（6</w:t>
      </w:r>
      <w:r>
        <w:rPr>
          <w:rFonts w:asciiTheme="minorEastAsia" w:eastAsiaTheme="minorEastAsia" w:hAnsiTheme="minorEastAsia" w:cstheme="minorBidi" w:hint="eastAsia"/>
          <w:color w:val="000000"/>
          <w:sz w:val="24"/>
        </w:rPr>
        <w:t>）义齿基托磨光面的形态：义齿基托的磨光面形态应形成一定的</w:t>
      </w:r>
      <w:proofErr w:type="gramStart"/>
      <w:r>
        <w:rPr>
          <w:rFonts w:asciiTheme="minorEastAsia" w:eastAsiaTheme="minorEastAsia" w:hAnsiTheme="minorEastAsia" w:cstheme="minorBidi" w:hint="eastAsia"/>
          <w:color w:val="000000"/>
          <w:sz w:val="24"/>
        </w:rPr>
        <w:t>凹</w:t>
      </w:r>
      <w:proofErr w:type="gramEnd"/>
      <w:r>
        <w:rPr>
          <w:rFonts w:asciiTheme="minorEastAsia" w:eastAsiaTheme="minorEastAsia" w:hAnsiTheme="minorEastAsia" w:cstheme="minorBidi" w:hint="eastAsia"/>
          <w:color w:val="000000"/>
          <w:sz w:val="24"/>
        </w:rPr>
        <w:t>斜面。</w:t>
      </w:r>
    </w:p>
    <w:p w:rsidR="00705B0D" w:rsidRPr="00CD0942" w:rsidRDefault="00705B0D" w:rsidP="00CD0942"/>
    <w:sectPr w:rsidR="00705B0D" w:rsidRPr="00CD0942" w:rsidSect="00E956C7">
      <w:headerReference w:type="even" r:id="rId8"/>
      <w:headerReference w:type="default" r:id="rId9"/>
      <w:headerReference w:type="firs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B72" w:rsidRDefault="003F7B72" w:rsidP="00E956C7">
      <w:pPr>
        <w:spacing w:line="240" w:lineRule="auto"/>
      </w:pPr>
      <w:r>
        <w:separator/>
      </w:r>
    </w:p>
  </w:endnote>
  <w:endnote w:type="continuationSeparator" w:id="0">
    <w:p w:rsidR="003F7B72" w:rsidRDefault="003F7B72" w:rsidP="00E956C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宋体">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B72" w:rsidRDefault="003F7B72" w:rsidP="00E956C7">
      <w:pPr>
        <w:spacing w:line="240" w:lineRule="auto"/>
      </w:pPr>
      <w:r>
        <w:separator/>
      </w:r>
    </w:p>
  </w:footnote>
  <w:footnote w:type="continuationSeparator" w:id="0">
    <w:p w:rsidR="003F7B72" w:rsidRDefault="003F7B72" w:rsidP="00E956C7">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6C7" w:rsidRDefault="003C5A75">
    <w:pPr>
      <w:pStyle w:val="a5"/>
    </w:pPr>
    <w:r>
      <w:rPr>
        <w:noProof/>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1811000" cy="16706850"/>
          <wp:effectExtent l="0" t="0" r="0" b="0"/>
          <wp:wrapNone/>
          <wp:docPr id="3" name="WordPictureWatermark179920751"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79920751"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6C7" w:rsidRDefault="003C5A75">
    <w:pPr>
      <w:pStyle w:val="a5"/>
      <w:jc w:val="both"/>
    </w:pPr>
    <w:r>
      <w:rPr>
        <w:noProof/>
      </w:rPr>
      <w:drawing>
        <wp:inline distT="0" distB="0" distL="0" distR="0">
          <wp:extent cx="1219200" cy="320675"/>
          <wp:effectExtent l="19050" t="0" r="0" b="0"/>
          <wp:docPr id="2"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广告水印.png"/>
                  <pic:cNvPicPr>
                    <a:picLocks noChangeAspect="1"/>
                  </pic:cNvPicPr>
                </pic:nvPicPr>
                <pic:blipFill>
                  <a:blip r:embed="rId1"/>
                  <a:stretch>
                    <a:fillRect/>
                  </a:stretch>
                </pic:blipFill>
                <pic:spPr>
                  <a:xfrm>
                    <a:off x="0" y="0"/>
                    <a:ext cx="1219200" cy="320842"/>
                  </a:xfrm>
                  <a:prstGeom prst="rect">
                    <a:avLst/>
                  </a:prstGeom>
                </pic:spPr>
              </pic:pic>
            </a:graphicData>
          </a:graphic>
        </wp:inline>
      </w:drawing>
    </w:r>
    <w:r>
      <w:rPr>
        <w:noProof/>
      </w:rP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1811000" cy="16706850"/>
          <wp:effectExtent l="0" t="0" r="0" b="0"/>
          <wp:wrapNone/>
          <wp:docPr id="4" name="WordPictureWatermark179920752"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79920752" descr="lALPGoxXa03i6AbNDbTNCbA_2480_3508"/>
                  <pic:cNvPicPr>
                    <a:picLocks noChangeAspect="1"/>
                  </pic:cNvPicPr>
                </pic:nvPicPr>
                <pic:blipFill>
                  <a:blip r:embed="rId2"/>
                  <a:stretch>
                    <a:fillRect/>
                  </a:stretch>
                </pic:blipFill>
                <pic:spPr>
                  <a:xfrm>
                    <a:off x="0" y="0"/>
                    <a:ext cx="11811000" cy="16706850"/>
                  </a:xfrm>
                  <a:prstGeom prst="rect">
                    <a:avLst/>
                  </a:prstGeom>
                  <a:noFill/>
                  <a:ln>
                    <a:noFill/>
                  </a:ln>
                </pic:spPr>
              </pic:pic>
            </a:graphicData>
          </a:graphic>
        </wp:anchor>
      </w:drawing>
    </w:r>
    <w:r>
      <w:rPr>
        <w:rFonts w:hint="eastAsia"/>
      </w:rPr>
      <w:t xml:space="preserve">                                 </w:t>
    </w:r>
    <w:r>
      <w:rPr>
        <w:rFonts w:hint="eastAsia"/>
      </w:rPr>
      <w:t>微信：</w:t>
    </w:r>
    <w:r w:rsidR="00611F17">
      <w:rPr>
        <w:rFonts w:hint="eastAsia"/>
      </w:rPr>
      <w:t>Y</w:t>
    </w:r>
    <w:r>
      <w:rPr>
        <w:rFonts w:hint="eastAsia"/>
      </w:rPr>
      <w:t>ishimed66</w:t>
    </w:r>
    <w:r>
      <w:rPr>
        <w:rFonts w:hint="eastAsia"/>
      </w:rPr>
      <w:t>，客</w:t>
    </w:r>
    <w:proofErr w:type="gramStart"/>
    <w:r>
      <w:rPr>
        <w:rFonts w:hint="eastAsia"/>
      </w:rPr>
      <w:t>服电话</w:t>
    </w:r>
    <w:proofErr w:type="gramEnd"/>
    <w:r>
      <w:rPr>
        <w:rFonts w:hint="eastAsia"/>
      </w:rPr>
      <w:t>010-82311666</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6C7" w:rsidRDefault="003C5A75">
    <w:pPr>
      <w:pStyle w:val="a5"/>
    </w:pPr>
    <w:r>
      <w:rPr>
        <w:noProof/>
      </w:rP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11811000" cy="16706850"/>
          <wp:effectExtent l="0" t="0" r="0" b="0"/>
          <wp:wrapNone/>
          <wp:docPr id="1" name="WordPictureWatermark179920750"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79920750"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60048B"/>
    <w:multiLevelType w:val="singleLevel"/>
    <w:tmpl w:val="C260048B"/>
    <w:lvl w:ilvl="0">
      <w:start w:val="1"/>
      <w:numFmt w:val="decimal"/>
      <w:suff w:val="nothing"/>
      <w:lvlText w:val="%1）"/>
      <w:lvlJc w:val="left"/>
    </w:lvl>
  </w:abstractNum>
  <w:abstractNum w:abstractNumId="1">
    <w:nsid w:val="140378BA"/>
    <w:multiLevelType w:val="hybridMultilevel"/>
    <w:tmpl w:val="B62896AA"/>
    <w:lvl w:ilvl="0" w:tplc="D7EC190E">
      <w:start w:val="1"/>
      <w:numFmt w:val="decimalEnclosedCircle"/>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2">
    <w:nsid w:val="448E4EF0"/>
    <w:multiLevelType w:val="hybridMultilevel"/>
    <w:tmpl w:val="E056E044"/>
    <w:lvl w:ilvl="0" w:tplc="F870A2F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4DB1364"/>
    <w:multiLevelType w:val="hybridMultilevel"/>
    <w:tmpl w:val="DD98CC68"/>
    <w:lvl w:ilvl="0" w:tplc="B0AADA5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C1C23"/>
    <w:rsid w:val="000F0E3E"/>
    <w:rsid w:val="001676D1"/>
    <w:rsid w:val="001B01FA"/>
    <w:rsid w:val="001F30D6"/>
    <w:rsid w:val="0021496C"/>
    <w:rsid w:val="00267448"/>
    <w:rsid w:val="002A3230"/>
    <w:rsid w:val="002C4C27"/>
    <w:rsid w:val="00394E04"/>
    <w:rsid w:val="003A0856"/>
    <w:rsid w:val="003C5A75"/>
    <w:rsid w:val="003F3923"/>
    <w:rsid w:val="003F7B72"/>
    <w:rsid w:val="00402CD8"/>
    <w:rsid w:val="00492950"/>
    <w:rsid w:val="004C1C23"/>
    <w:rsid w:val="004E4706"/>
    <w:rsid w:val="00611F17"/>
    <w:rsid w:val="006C1648"/>
    <w:rsid w:val="00705B0D"/>
    <w:rsid w:val="0071133F"/>
    <w:rsid w:val="00720521"/>
    <w:rsid w:val="007A5F84"/>
    <w:rsid w:val="00844C0D"/>
    <w:rsid w:val="00892DF4"/>
    <w:rsid w:val="008D67EA"/>
    <w:rsid w:val="00932D22"/>
    <w:rsid w:val="00961936"/>
    <w:rsid w:val="00A60049"/>
    <w:rsid w:val="00B004EC"/>
    <w:rsid w:val="00B86F01"/>
    <w:rsid w:val="00BB3ACC"/>
    <w:rsid w:val="00BD5097"/>
    <w:rsid w:val="00C469E3"/>
    <w:rsid w:val="00C47589"/>
    <w:rsid w:val="00C50BB2"/>
    <w:rsid w:val="00CB054C"/>
    <w:rsid w:val="00CD0942"/>
    <w:rsid w:val="00CE0667"/>
    <w:rsid w:val="00D863B1"/>
    <w:rsid w:val="00E67C84"/>
    <w:rsid w:val="00E84755"/>
    <w:rsid w:val="00E90F71"/>
    <w:rsid w:val="00E956C7"/>
    <w:rsid w:val="00EE490E"/>
    <w:rsid w:val="00F236B2"/>
    <w:rsid w:val="00F66E5C"/>
    <w:rsid w:val="10D26267"/>
    <w:rsid w:val="2A892F2D"/>
    <w:rsid w:val="2EE3472E"/>
    <w:rsid w:val="34722665"/>
    <w:rsid w:val="41FB1E8E"/>
    <w:rsid w:val="45EF0E49"/>
    <w:rsid w:val="4EF7254B"/>
    <w:rsid w:val="5016606B"/>
    <w:rsid w:val="5E9C2FB0"/>
    <w:rsid w:val="682568C6"/>
    <w:rsid w:val="69013121"/>
    <w:rsid w:val="6D1438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Document Map" w:uiPriority="0"/>
    <w:lsdException w:name="Normal (Web)" w:semiHidden="0" w:qFormat="1"/>
    <w:lsdException w:name="Normal Table" w:qFormat="1"/>
    <w:lsdException w:name="Balloon Text" w:uiPriority="0" w:qFormat="1"/>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56C7"/>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nhideWhenUsed/>
    <w:qFormat/>
    <w:rsid w:val="00E956C7"/>
    <w:pPr>
      <w:spacing w:line="240" w:lineRule="auto"/>
    </w:pPr>
    <w:rPr>
      <w:sz w:val="18"/>
      <w:szCs w:val="18"/>
    </w:rPr>
  </w:style>
  <w:style w:type="paragraph" w:styleId="a4">
    <w:name w:val="footer"/>
    <w:basedOn w:val="a"/>
    <w:link w:val="Char0"/>
    <w:unhideWhenUsed/>
    <w:qFormat/>
    <w:rsid w:val="00E956C7"/>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5">
    <w:name w:val="header"/>
    <w:basedOn w:val="a"/>
    <w:link w:val="Char1"/>
    <w:unhideWhenUsed/>
    <w:qFormat/>
    <w:rsid w:val="00E956C7"/>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6">
    <w:name w:val="Normal (Web)"/>
    <w:basedOn w:val="a"/>
    <w:uiPriority w:val="99"/>
    <w:unhideWhenUsed/>
    <w:qFormat/>
    <w:rsid w:val="00E956C7"/>
    <w:pPr>
      <w:widowControl/>
      <w:spacing w:before="100" w:beforeAutospacing="1" w:after="100" w:afterAutospacing="1"/>
      <w:jc w:val="left"/>
    </w:pPr>
    <w:rPr>
      <w:rFonts w:ascii="宋体" w:hAnsi="宋体" w:cs="宋体"/>
      <w:kern w:val="0"/>
      <w:sz w:val="24"/>
    </w:rPr>
  </w:style>
  <w:style w:type="character" w:styleId="a7">
    <w:name w:val="page number"/>
    <w:basedOn w:val="a0"/>
    <w:qFormat/>
    <w:rsid w:val="00E956C7"/>
  </w:style>
  <w:style w:type="character" w:styleId="a8">
    <w:name w:val="Hyperlink"/>
    <w:basedOn w:val="a0"/>
    <w:unhideWhenUsed/>
    <w:qFormat/>
    <w:rsid w:val="00E956C7"/>
    <w:rPr>
      <w:color w:val="0000FF"/>
      <w:u w:val="single"/>
    </w:rPr>
  </w:style>
  <w:style w:type="table" w:styleId="a9">
    <w:name w:val="Table Grid"/>
    <w:basedOn w:val="a1"/>
    <w:uiPriority w:val="59"/>
    <w:qFormat/>
    <w:rsid w:val="00E956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E956C7"/>
    <w:rPr>
      <w:sz w:val="18"/>
      <w:szCs w:val="18"/>
    </w:rPr>
  </w:style>
  <w:style w:type="character" w:customStyle="1" w:styleId="Char0">
    <w:name w:val="页脚 Char"/>
    <w:basedOn w:val="a0"/>
    <w:link w:val="a4"/>
    <w:uiPriority w:val="99"/>
    <w:semiHidden/>
    <w:qFormat/>
    <w:rsid w:val="00E956C7"/>
    <w:rPr>
      <w:sz w:val="18"/>
      <w:szCs w:val="18"/>
    </w:rPr>
  </w:style>
  <w:style w:type="paragraph" w:styleId="aa">
    <w:name w:val="List Paragraph"/>
    <w:basedOn w:val="a"/>
    <w:uiPriority w:val="34"/>
    <w:qFormat/>
    <w:rsid w:val="00E956C7"/>
    <w:pPr>
      <w:spacing w:line="240" w:lineRule="auto"/>
      <w:ind w:firstLineChars="200" w:firstLine="420"/>
    </w:pPr>
    <w:rPr>
      <w:rFonts w:asciiTheme="minorHAnsi" w:eastAsiaTheme="minorEastAsia" w:hAnsiTheme="minorHAnsi" w:cstheme="minorBidi"/>
      <w:szCs w:val="22"/>
    </w:rPr>
  </w:style>
  <w:style w:type="character" w:customStyle="1" w:styleId="Char">
    <w:name w:val="批注框文本 Char"/>
    <w:basedOn w:val="a0"/>
    <w:link w:val="a3"/>
    <w:uiPriority w:val="99"/>
    <w:semiHidden/>
    <w:qFormat/>
    <w:rsid w:val="00E956C7"/>
    <w:rPr>
      <w:rFonts w:ascii="Times New Roman" w:eastAsia="宋体" w:hAnsi="Times New Roman" w:cs="Times New Roman"/>
      <w:sz w:val="18"/>
      <w:szCs w:val="18"/>
    </w:rPr>
  </w:style>
  <w:style w:type="paragraph" w:customStyle="1" w:styleId="ab">
    <w:rsid w:val="00CB054C"/>
    <w:pPr>
      <w:widowControl w:val="0"/>
      <w:spacing w:line="360" w:lineRule="auto"/>
      <w:jc w:val="both"/>
    </w:pPr>
    <w:rPr>
      <w:kern w:val="2"/>
      <w:sz w:val="21"/>
      <w:szCs w:val="24"/>
    </w:rPr>
  </w:style>
  <w:style w:type="character" w:customStyle="1" w:styleId="Char10">
    <w:name w:val="文档结构图 Char1"/>
    <w:link w:val="ac"/>
    <w:rsid w:val="00CB054C"/>
    <w:rPr>
      <w:rFonts w:ascii="宋体"/>
      <w:kern w:val="2"/>
      <w:sz w:val="18"/>
      <w:szCs w:val="18"/>
    </w:rPr>
  </w:style>
  <w:style w:type="character" w:styleId="ad">
    <w:name w:val="Strong"/>
    <w:uiPriority w:val="22"/>
    <w:qFormat/>
    <w:rsid w:val="00CB054C"/>
    <w:rPr>
      <w:b/>
      <w:bCs/>
    </w:rPr>
  </w:style>
  <w:style w:type="character" w:customStyle="1" w:styleId="f121">
    <w:name w:val="f121"/>
    <w:rsid w:val="00CB054C"/>
    <w:rPr>
      <w:sz w:val="18"/>
      <w:szCs w:val="18"/>
    </w:rPr>
  </w:style>
  <w:style w:type="character" w:customStyle="1" w:styleId="textindent">
    <w:name w:val="textindent"/>
    <w:basedOn w:val="a0"/>
    <w:rsid w:val="00CB054C"/>
  </w:style>
  <w:style w:type="character" w:customStyle="1" w:styleId="font14zd">
    <w:name w:val="font14zd"/>
    <w:basedOn w:val="a0"/>
    <w:rsid w:val="00CB054C"/>
  </w:style>
  <w:style w:type="paragraph" w:styleId="ac">
    <w:name w:val="Document Map"/>
    <w:basedOn w:val="a"/>
    <w:link w:val="Char10"/>
    <w:rsid w:val="00CB054C"/>
    <w:rPr>
      <w:rFonts w:ascii="宋体"/>
      <w:sz w:val="18"/>
      <w:szCs w:val="18"/>
    </w:rPr>
  </w:style>
  <w:style w:type="character" w:customStyle="1" w:styleId="Char2">
    <w:name w:val="文档结构图 Char"/>
    <w:basedOn w:val="a0"/>
    <w:link w:val="ac"/>
    <w:rsid w:val="00CB054C"/>
    <w:rPr>
      <w:rFonts w:ascii="宋体"/>
      <w:kern w:val="2"/>
      <w:sz w:val="18"/>
      <w:szCs w:val="18"/>
    </w:rPr>
  </w:style>
  <w:style w:type="paragraph" w:customStyle="1" w:styleId="duanluo">
    <w:name w:val="duanluo"/>
    <w:basedOn w:val="a"/>
    <w:rsid w:val="00CB054C"/>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table" w:styleId="ae">
    <w:name w:val="Table Theme"/>
    <w:basedOn w:val="a1"/>
    <w:rsid w:val="00CB054C"/>
    <w:pPr>
      <w:widowControl w:val="0"/>
      <w:spacing w:line="36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uiPriority w:val="99"/>
    <w:semiHidden/>
    <w:unhideWhenUsed/>
    <w:rsid w:val="00CB054C"/>
    <w:rPr>
      <w:color w:val="800080" w:themeColor="followedHyperlink"/>
      <w:u w:val="single"/>
    </w:rPr>
  </w:style>
  <w:style w:type="character" w:customStyle="1" w:styleId="font14">
    <w:name w:val="font14"/>
    <w:basedOn w:val="a0"/>
    <w:rsid w:val="00CB054C"/>
  </w:style>
  <w:style w:type="character" w:styleId="af0">
    <w:name w:val="annotation reference"/>
    <w:basedOn w:val="a0"/>
    <w:uiPriority w:val="99"/>
    <w:semiHidden/>
    <w:unhideWhenUsed/>
    <w:rsid w:val="00CB054C"/>
    <w:rPr>
      <w:sz w:val="21"/>
      <w:szCs w:val="21"/>
    </w:rPr>
  </w:style>
  <w:style w:type="paragraph" w:styleId="af1">
    <w:name w:val="annotation text"/>
    <w:basedOn w:val="a"/>
    <w:link w:val="Char3"/>
    <w:uiPriority w:val="99"/>
    <w:semiHidden/>
    <w:unhideWhenUsed/>
    <w:rsid w:val="00CB054C"/>
    <w:pPr>
      <w:widowControl/>
      <w:spacing w:line="240" w:lineRule="auto"/>
      <w:jc w:val="left"/>
    </w:pPr>
    <w:rPr>
      <w:rFonts w:ascii="宋体" w:hAnsi="宋体" w:cs="宋体"/>
      <w:kern w:val="0"/>
      <w:sz w:val="24"/>
    </w:rPr>
  </w:style>
  <w:style w:type="character" w:customStyle="1" w:styleId="Char3">
    <w:name w:val="批注文字 Char"/>
    <w:basedOn w:val="a0"/>
    <w:link w:val="af1"/>
    <w:uiPriority w:val="99"/>
    <w:semiHidden/>
    <w:rsid w:val="00CB054C"/>
    <w:rPr>
      <w:rFonts w:ascii="宋体" w:hAnsi="宋体" w:cs="宋体"/>
      <w:sz w:val="24"/>
      <w:szCs w:val="24"/>
    </w:rPr>
  </w:style>
  <w:style w:type="paragraph" w:styleId="af2">
    <w:name w:val="annotation subject"/>
    <w:basedOn w:val="af1"/>
    <w:next w:val="af1"/>
    <w:link w:val="Char4"/>
    <w:uiPriority w:val="99"/>
    <w:semiHidden/>
    <w:unhideWhenUsed/>
    <w:rsid w:val="00CB054C"/>
    <w:rPr>
      <w:b/>
      <w:bCs/>
    </w:rPr>
  </w:style>
  <w:style w:type="character" w:customStyle="1" w:styleId="Char4">
    <w:name w:val="批注主题 Char"/>
    <w:basedOn w:val="Char3"/>
    <w:link w:val="af2"/>
    <w:uiPriority w:val="99"/>
    <w:semiHidden/>
    <w:rsid w:val="00CB054C"/>
    <w:rPr>
      <w:b/>
      <w:bCs/>
    </w:rPr>
  </w:style>
  <w:style w:type="paragraph" w:styleId="af3">
    <w:name w:val="Revision"/>
    <w:hidden/>
    <w:uiPriority w:val="99"/>
    <w:semiHidden/>
    <w:rsid w:val="00CB054C"/>
    <w:rPr>
      <w:rFonts w:ascii="宋体" w:hAnsi="宋体" w:cs="宋体"/>
      <w:sz w:val="24"/>
      <w:szCs w:val="24"/>
    </w:rPr>
  </w:style>
  <w:style w:type="character" w:customStyle="1" w:styleId="af4">
    <w:name w:val="批注框文本 字符"/>
    <w:rsid w:val="00CB054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2020-12-31T01:57:00Z</cp:lastPrinted>
  <dcterms:created xsi:type="dcterms:W3CDTF">2021-03-16T09:33:00Z</dcterms:created>
  <dcterms:modified xsi:type="dcterms:W3CDTF">2021-03-16T09:33:00Z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