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A6E" w:rsidRDefault="00875A6E" w:rsidP="00875A6E">
      <w:pPr>
        <w:ind w:firstLineChars="201" w:firstLine="484"/>
        <w:jc w:val="center"/>
        <w:rPr>
          <w:rFonts w:ascii="宋体" w:hAnsi="宋体"/>
          <w:sz w:val="24"/>
        </w:rPr>
      </w:pPr>
      <w:r w:rsidRPr="0000144D">
        <w:rPr>
          <w:rFonts w:ascii="宋体" w:hAnsi="宋体" w:hint="eastAsia"/>
          <w:b/>
          <w:sz w:val="24"/>
        </w:rPr>
        <w:t>社区牙周指数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030AE9">
        <w:rPr>
          <w:rFonts w:ascii="宋体" w:hAnsi="宋体" w:hint="eastAsia"/>
          <w:sz w:val="24"/>
        </w:rPr>
        <w:t>社区牙周指数</w:t>
      </w:r>
      <w:r w:rsidRPr="004D6109">
        <w:rPr>
          <w:rFonts w:ascii="宋体" w:hAnsi="宋体" w:hint="eastAsia"/>
          <w:sz w:val="24"/>
        </w:rPr>
        <w:t>操作简便，重复性好，适合于大规模的口腔流行病学调查</w:t>
      </w:r>
      <w:r>
        <w:rPr>
          <w:rFonts w:ascii="宋体" w:hAnsi="宋体" w:hint="eastAsia"/>
          <w:sz w:val="24"/>
        </w:rPr>
        <w:t>，下面一起来了解</w:t>
      </w:r>
      <w:r w:rsidRPr="00030AE9">
        <w:rPr>
          <w:rFonts w:ascii="宋体" w:hAnsi="宋体" w:hint="eastAsia"/>
          <w:sz w:val="24"/>
        </w:rPr>
        <w:t>社区牙周指数</w:t>
      </w:r>
      <w:r>
        <w:rPr>
          <w:rFonts w:ascii="宋体" w:hAnsi="宋体" w:hint="eastAsia"/>
          <w:sz w:val="24"/>
        </w:rPr>
        <w:t>的检查方法和计分标准</w:t>
      </w:r>
      <w:r w:rsidRPr="004D6109">
        <w:rPr>
          <w:rFonts w:ascii="宋体" w:hAnsi="宋体" w:hint="eastAsia"/>
          <w:sz w:val="24"/>
        </w:rPr>
        <w:t>。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（1）检查方法：</w:t>
      </w:r>
    </w:p>
    <w:p w:rsidR="00875A6E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1）检查器械：CPI牙周探针。探针尖端为一小球，直径为0.5mm，在距顶端3.5～5.5mm处为黑色</w:t>
      </w:r>
      <w:r>
        <w:rPr>
          <w:rFonts w:ascii="宋体" w:hAnsi="宋体" w:hint="eastAsia"/>
          <w:sz w:val="24"/>
        </w:rPr>
        <w:t>涂抹</w:t>
      </w:r>
      <w:r w:rsidRPr="004D6109">
        <w:rPr>
          <w:rFonts w:ascii="宋体" w:hAnsi="宋体" w:hint="eastAsia"/>
          <w:sz w:val="24"/>
        </w:rPr>
        <w:t>的区域，距顶端8.5和11.5mm处有两条环线。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2）检查项目：CPI检查内容为牙龈出血、牙石和牙周袋深度。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3）</w:t>
      </w:r>
      <w:r>
        <w:rPr>
          <w:rFonts w:ascii="宋体" w:hAnsi="宋体" w:hint="eastAsia"/>
          <w:sz w:val="24"/>
        </w:rPr>
        <w:t>检查方法：</w:t>
      </w:r>
      <w:r w:rsidRPr="004D6109">
        <w:rPr>
          <w:rFonts w:ascii="宋体" w:hAnsi="宋体" w:hint="eastAsia"/>
          <w:sz w:val="24"/>
        </w:rPr>
        <w:t>探诊为主，结合视诊。检查时将CPI探针轻缓地插入龈沟或牙周袋内，探针与牙长轴平行紧贴牙根</w:t>
      </w:r>
      <w:r>
        <w:rPr>
          <w:rFonts w:ascii="宋体" w:hAnsi="宋体" w:hint="eastAsia"/>
          <w:sz w:val="24"/>
        </w:rPr>
        <w:t>，</w:t>
      </w:r>
      <w:proofErr w:type="gramStart"/>
      <w:r w:rsidRPr="004D6109">
        <w:rPr>
          <w:rFonts w:ascii="宋体" w:hAnsi="宋体" w:hint="eastAsia"/>
          <w:sz w:val="24"/>
        </w:rPr>
        <w:t>沿</w:t>
      </w:r>
      <w:r>
        <w:rPr>
          <w:rFonts w:ascii="宋体" w:hAnsi="宋体" w:hint="eastAsia"/>
          <w:sz w:val="24"/>
        </w:rPr>
        <w:t>牙颊</w:t>
      </w:r>
      <w:proofErr w:type="gramEnd"/>
      <w:r>
        <w:rPr>
          <w:rFonts w:ascii="宋体" w:hAnsi="宋体" w:hint="eastAsia"/>
          <w:sz w:val="24"/>
        </w:rPr>
        <w:t>（唇）、舌（</w:t>
      </w:r>
      <w:proofErr w:type="gramStart"/>
      <w:r>
        <w:rPr>
          <w:rFonts w:ascii="宋体" w:hAnsi="宋体" w:hint="eastAsia"/>
          <w:sz w:val="24"/>
        </w:rPr>
        <w:t>腭</w:t>
      </w:r>
      <w:proofErr w:type="gramEnd"/>
      <w:r>
        <w:rPr>
          <w:rFonts w:ascii="宋体" w:hAnsi="宋体" w:hint="eastAsia"/>
          <w:sz w:val="24"/>
        </w:rPr>
        <w:t>）面龈沟或牙周袋从远中向近中作提插式移动，</w:t>
      </w:r>
      <w:r w:rsidRPr="004D6109">
        <w:rPr>
          <w:rFonts w:ascii="宋体" w:hAnsi="宋体" w:hint="eastAsia"/>
          <w:sz w:val="24"/>
        </w:rPr>
        <w:t>以感觉龈下牙石。同时查看牙龈出血情况，并根据探针上的刻度观察牙周袋深度。CPI探针使用时所用的力不超过20。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4）检查指数牙：将口腔分为6个区段，即：</w:t>
      </w:r>
    </w:p>
    <w:tbl>
      <w:tblPr>
        <w:tblW w:w="0" w:type="auto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1417"/>
        <w:gridCol w:w="1559"/>
      </w:tblGrid>
      <w:tr w:rsidR="00875A6E" w:rsidRPr="004D6109" w:rsidTr="00B936FE">
        <w:tc>
          <w:tcPr>
            <w:tcW w:w="1560" w:type="dxa"/>
          </w:tcPr>
          <w:p w:rsidR="00875A6E" w:rsidRPr="004D6109" w:rsidRDefault="00875A6E" w:rsidP="00B936FE">
            <w:pPr>
              <w:jc w:val="center"/>
              <w:rPr>
                <w:rFonts w:ascii="宋体" w:hAnsi="宋体"/>
                <w:sz w:val="24"/>
              </w:rPr>
            </w:pPr>
            <w:r w:rsidRPr="004D6109">
              <w:rPr>
                <w:rFonts w:ascii="宋体" w:hAnsi="宋体" w:hint="eastAsia"/>
                <w:sz w:val="24"/>
              </w:rPr>
              <w:t>17～14</w:t>
            </w:r>
          </w:p>
        </w:tc>
        <w:tc>
          <w:tcPr>
            <w:tcW w:w="1417" w:type="dxa"/>
          </w:tcPr>
          <w:p w:rsidR="00875A6E" w:rsidRPr="004D6109" w:rsidRDefault="00875A6E" w:rsidP="00B936FE">
            <w:pPr>
              <w:jc w:val="center"/>
              <w:rPr>
                <w:rFonts w:ascii="宋体" w:hAnsi="宋体"/>
                <w:sz w:val="24"/>
              </w:rPr>
            </w:pPr>
            <w:r w:rsidRPr="004D6109">
              <w:rPr>
                <w:rFonts w:ascii="宋体" w:hAnsi="宋体" w:hint="eastAsia"/>
                <w:sz w:val="24"/>
              </w:rPr>
              <w:t>13～23</w:t>
            </w:r>
          </w:p>
        </w:tc>
        <w:tc>
          <w:tcPr>
            <w:tcW w:w="1559" w:type="dxa"/>
          </w:tcPr>
          <w:p w:rsidR="00875A6E" w:rsidRPr="004D6109" w:rsidRDefault="00875A6E" w:rsidP="00B936FE">
            <w:pPr>
              <w:jc w:val="center"/>
              <w:rPr>
                <w:rFonts w:ascii="宋体" w:hAnsi="宋体"/>
                <w:sz w:val="24"/>
              </w:rPr>
            </w:pPr>
            <w:r w:rsidRPr="004D6109">
              <w:rPr>
                <w:rFonts w:ascii="宋体" w:hAnsi="宋体" w:hint="eastAsia"/>
                <w:sz w:val="24"/>
              </w:rPr>
              <w:t>24～27</w:t>
            </w:r>
          </w:p>
        </w:tc>
      </w:tr>
      <w:tr w:rsidR="00875A6E" w:rsidRPr="004D6109" w:rsidTr="00B936FE">
        <w:tc>
          <w:tcPr>
            <w:tcW w:w="1560" w:type="dxa"/>
          </w:tcPr>
          <w:p w:rsidR="00875A6E" w:rsidRPr="004D6109" w:rsidRDefault="00875A6E" w:rsidP="00B936FE">
            <w:pPr>
              <w:jc w:val="center"/>
              <w:rPr>
                <w:rFonts w:ascii="宋体" w:hAnsi="宋体"/>
                <w:sz w:val="24"/>
              </w:rPr>
            </w:pPr>
            <w:r w:rsidRPr="004D6109">
              <w:rPr>
                <w:rFonts w:ascii="宋体" w:hAnsi="宋体" w:hint="eastAsia"/>
                <w:sz w:val="24"/>
              </w:rPr>
              <w:t>47～44</w:t>
            </w:r>
          </w:p>
        </w:tc>
        <w:tc>
          <w:tcPr>
            <w:tcW w:w="1417" w:type="dxa"/>
          </w:tcPr>
          <w:p w:rsidR="00875A6E" w:rsidRPr="004D6109" w:rsidRDefault="00875A6E" w:rsidP="00B936FE">
            <w:pPr>
              <w:jc w:val="center"/>
              <w:rPr>
                <w:rFonts w:ascii="宋体" w:hAnsi="宋体"/>
                <w:sz w:val="24"/>
              </w:rPr>
            </w:pPr>
            <w:r w:rsidRPr="004D6109">
              <w:rPr>
                <w:rFonts w:ascii="宋体" w:hAnsi="宋体" w:hint="eastAsia"/>
                <w:sz w:val="24"/>
              </w:rPr>
              <w:t>43～33</w:t>
            </w:r>
          </w:p>
        </w:tc>
        <w:tc>
          <w:tcPr>
            <w:tcW w:w="1559" w:type="dxa"/>
          </w:tcPr>
          <w:p w:rsidR="00875A6E" w:rsidRPr="004D6109" w:rsidRDefault="00875A6E" w:rsidP="00B936FE">
            <w:pPr>
              <w:jc w:val="center"/>
              <w:rPr>
                <w:rFonts w:ascii="宋体" w:hAnsi="宋体"/>
                <w:sz w:val="24"/>
              </w:rPr>
            </w:pPr>
            <w:r w:rsidRPr="004D6109">
              <w:rPr>
                <w:rFonts w:ascii="宋体" w:hAnsi="宋体" w:hint="eastAsia"/>
                <w:sz w:val="24"/>
              </w:rPr>
              <w:t>34～37</w:t>
            </w:r>
          </w:p>
        </w:tc>
      </w:tr>
    </w:tbl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检查每个区段的指数牙，20岁以上者需要检查以下10颗指数牙的牙龈出血、牙石和牙周袋情况：</w:t>
      </w:r>
      <w:r>
        <w:rPr>
          <w:rFonts w:ascii="宋体" w:hAnsi="宋体" w:hint="eastAsia"/>
          <w:sz w:val="24"/>
        </w:rPr>
        <w:t>17、27、37、47、16、26、36、46、11、31。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20岁以下，15岁以上者，为避免</w:t>
      </w:r>
      <w:proofErr w:type="gramStart"/>
      <w:r w:rsidRPr="004D6109">
        <w:rPr>
          <w:rFonts w:ascii="宋体" w:hAnsi="宋体" w:hint="eastAsia"/>
          <w:sz w:val="24"/>
        </w:rPr>
        <w:t>第二恒磨牙萌出</w:t>
      </w:r>
      <w:proofErr w:type="gramEnd"/>
      <w:r w:rsidRPr="004D6109">
        <w:rPr>
          <w:rFonts w:ascii="宋体" w:hAnsi="宋体" w:hint="eastAsia"/>
          <w:sz w:val="24"/>
        </w:rPr>
        <w:t>过程中产生的假性牙周袋，只检查6颗指数牙：16</w:t>
      </w:r>
      <w:r>
        <w:rPr>
          <w:rFonts w:ascii="宋体" w:hAnsi="宋体" w:hint="eastAsia"/>
          <w:sz w:val="24"/>
        </w:rPr>
        <w:t>、</w:t>
      </w:r>
      <w:r w:rsidRPr="004D6109">
        <w:rPr>
          <w:rFonts w:ascii="宋体" w:hAnsi="宋体" w:hint="eastAsia"/>
          <w:sz w:val="24"/>
        </w:rPr>
        <w:t>26</w:t>
      </w:r>
      <w:r>
        <w:rPr>
          <w:rFonts w:ascii="宋体" w:hAnsi="宋体" w:hint="eastAsia"/>
          <w:sz w:val="24"/>
        </w:rPr>
        <w:t>、36、46、11、31。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15岁以下者，因相同原因，也只检查以上6颗指数牙，并且只检查牙龈出血和牙石情况，不检查牙周袋深度。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WHO规定，每个区段内必须有2颗或2颗以上功能牙，并且无</w:t>
      </w:r>
      <w:proofErr w:type="gramStart"/>
      <w:r w:rsidRPr="004D6109">
        <w:rPr>
          <w:rFonts w:ascii="宋体" w:hAnsi="宋体" w:hint="eastAsia"/>
          <w:sz w:val="24"/>
        </w:rPr>
        <w:t>拔牙指</w:t>
      </w:r>
      <w:proofErr w:type="gramEnd"/>
      <w:r w:rsidRPr="004D6109">
        <w:rPr>
          <w:rFonts w:ascii="宋体" w:hAnsi="宋体" w:hint="eastAsia"/>
          <w:sz w:val="24"/>
        </w:rPr>
        <w:t>征，该区段才做检查。成年人的后牙区段，有时缺失一颗指数牙或有</w:t>
      </w:r>
      <w:proofErr w:type="gramStart"/>
      <w:r w:rsidRPr="004D6109">
        <w:rPr>
          <w:rFonts w:ascii="宋体" w:hAnsi="宋体" w:hint="eastAsia"/>
          <w:sz w:val="24"/>
        </w:rPr>
        <w:t>拔牙指</w:t>
      </w:r>
      <w:proofErr w:type="gramEnd"/>
      <w:r w:rsidRPr="004D6109">
        <w:rPr>
          <w:rFonts w:ascii="宋体" w:hAnsi="宋体" w:hint="eastAsia"/>
          <w:sz w:val="24"/>
        </w:rPr>
        <w:t>征，则只检查另一颗指数牙。如果一个区段内的指数</w:t>
      </w:r>
      <w:proofErr w:type="gramStart"/>
      <w:r w:rsidRPr="004D6109">
        <w:rPr>
          <w:rFonts w:ascii="宋体" w:hAnsi="宋体" w:hint="eastAsia"/>
          <w:sz w:val="24"/>
        </w:rPr>
        <w:t>牙全部</w:t>
      </w:r>
      <w:proofErr w:type="gramEnd"/>
      <w:r w:rsidRPr="004D6109">
        <w:rPr>
          <w:rFonts w:ascii="宋体" w:hAnsi="宋体" w:hint="eastAsia"/>
          <w:sz w:val="24"/>
        </w:rPr>
        <w:t>缺失或有</w:t>
      </w:r>
      <w:proofErr w:type="gramStart"/>
      <w:r w:rsidRPr="004D6109">
        <w:rPr>
          <w:rFonts w:ascii="宋体" w:hAnsi="宋体" w:hint="eastAsia"/>
          <w:sz w:val="24"/>
        </w:rPr>
        <w:t>拔牙指</w:t>
      </w:r>
      <w:proofErr w:type="gramEnd"/>
      <w:r w:rsidRPr="004D6109">
        <w:rPr>
          <w:rFonts w:ascii="宋体" w:hAnsi="宋体" w:hint="eastAsia"/>
          <w:sz w:val="24"/>
        </w:rPr>
        <w:t>征时，则</w:t>
      </w:r>
      <w:proofErr w:type="gramStart"/>
      <w:r w:rsidRPr="004D6109">
        <w:rPr>
          <w:rFonts w:ascii="宋体" w:hAnsi="宋体" w:hint="eastAsia"/>
          <w:sz w:val="24"/>
        </w:rPr>
        <w:t>检查此</w:t>
      </w:r>
      <w:proofErr w:type="gramEnd"/>
      <w:r w:rsidRPr="004D6109">
        <w:rPr>
          <w:rFonts w:ascii="宋体" w:hAnsi="宋体" w:hint="eastAsia"/>
          <w:sz w:val="24"/>
        </w:rPr>
        <w:t>区段内的所有其余牙，以最重情况记分。每颗指数牙的所有龈沟或牙周袋都须检查到。每个区段两颗功能</w:t>
      </w:r>
      <w:proofErr w:type="gramStart"/>
      <w:r w:rsidRPr="004D6109">
        <w:rPr>
          <w:rFonts w:ascii="宋体" w:hAnsi="宋体" w:hint="eastAsia"/>
          <w:sz w:val="24"/>
        </w:rPr>
        <w:t>牙检查</w:t>
      </w:r>
      <w:proofErr w:type="gramEnd"/>
      <w:r w:rsidRPr="004D6109">
        <w:rPr>
          <w:rFonts w:ascii="宋体" w:hAnsi="宋体" w:hint="eastAsia"/>
          <w:sz w:val="24"/>
        </w:rPr>
        <w:t>结果，以最重情况记分。以6个区段中最高的记分作为个人CPI值。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（2）记分标准：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0＝牙龈健康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1＝龈炎，探诊后出血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lastRenderedPageBreak/>
        <w:t>2＝牙石，探诊可发现牙石，但探针黑色部分全部露在龈袋外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3＝早期牙周病，龈缘覆盖部分探针黑色部分，龈袋深度在4～5mm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4＝晚期牙周病，探针黑色部分被龈缘完全覆盖，牙周袋深度在6mm或以上</w:t>
      </w:r>
    </w:p>
    <w:p w:rsidR="00875A6E" w:rsidRPr="004D6109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X＝除外区段（少于两颗功能牙存在）</w:t>
      </w:r>
    </w:p>
    <w:p w:rsidR="00875A6E" w:rsidRPr="00E90D82" w:rsidRDefault="00875A6E" w:rsidP="00875A6E">
      <w:pPr>
        <w:ind w:firstLineChars="201" w:firstLine="482"/>
        <w:rPr>
          <w:rFonts w:ascii="宋体" w:hAnsi="宋体"/>
          <w:sz w:val="24"/>
        </w:rPr>
      </w:pPr>
      <w:r w:rsidRPr="004D6109">
        <w:rPr>
          <w:rFonts w:ascii="宋体" w:hAnsi="宋体" w:hint="eastAsia"/>
          <w:sz w:val="24"/>
        </w:rPr>
        <w:t>9＝无法检查（不记录）</w:t>
      </w:r>
    </w:p>
    <w:p w:rsidR="00705B0D" w:rsidRPr="00875A6E" w:rsidRDefault="00705B0D" w:rsidP="00875A6E"/>
    <w:sectPr w:rsidR="00705B0D" w:rsidRPr="00875A6E" w:rsidSect="00E956C7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A5F" w:rsidRDefault="00D73A5F" w:rsidP="00E956C7">
      <w:pPr>
        <w:spacing w:line="240" w:lineRule="auto"/>
      </w:pPr>
      <w:r>
        <w:separator/>
      </w:r>
    </w:p>
  </w:endnote>
  <w:endnote w:type="continuationSeparator" w:id="0">
    <w:p w:rsidR="00D73A5F" w:rsidRDefault="00D73A5F" w:rsidP="00E956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,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A5F" w:rsidRDefault="00D73A5F" w:rsidP="00E956C7">
      <w:pPr>
        <w:spacing w:line="240" w:lineRule="auto"/>
      </w:pPr>
      <w:r>
        <w:separator/>
      </w:r>
    </w:p>
  </w:footnote>
  <w:footnote w:type="continuationSeparator" w:id="0">
    <w:p w:rsidR="00D73A5F" w:rsidRDefault="00D73A5F" w:rsidP="00E956C7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  <w:jc w:val="both"/>
    </w:pPr>
    <w:r>
      <w:rPr>
        <w:noProof/>
      </w:rP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</w:t>
    </w:r>
    <w:r>
      <w:rPr>
        <w:rFonts w:hint="eastAsia"/>
      </w:rPr>
      <w:t>微信：</w:t>
    </w:r>
    <w:r w:rsidR="00611F17">
      <w:rPr>
        <w:rFonts w:hint="eastAsia"/>
      </w:rPr>
      <w:t>Y</w:t>
    </w:r>
    <w:r>
      <w:rPr>
        <w:rFonts w:hint="eastAsia"/>
      </w:rPr>
      <w:t>ishimed66</w:t>
    </w:r>
    <w:r>
      <w:rPr>
        <w:rFonts w:hint="eastAsia"/>
      </w:rPr>
      <w:t>，客</w:t>
    </w:r>
    <w:proofErr w:type="gramStart"/>
    <w:r>
      <w:rPr>
        <w:rFonts w:hint="eastAsia"/>
      </w:rPr>
      <w:t>服电话</w:t>
    </w:r>
    <w:proofErr w:type="gramEnd"/>
    <w:r>
      <w:rPr>
        <w:rFonts w:hint="eastAsia"/>
      </w:rPr>
      <w:t>010-82311666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6C7" w:rsidRDefault="003C5A75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60048B"/>
    <w:multiLevelType w:val="singleLevel"/>
    <w:tmpl w:val="C260048B"/>
    <w:lvl w:ilvl="0">
      <w:start w:val="1"/>
      <w:numFmt w:val="decimal"/>
      <w:suff w:val="nothing"/>
      <w:lvlText w:val="%1）"/>
      <w:lvlJc w:val="left"/>
    </w:lvl>
  </w:abstractNum>
  <w:abstractNum w:abstractNumId="1">
    <w:nsid w:val="140378BA"/>
    <w:multiLevelType w:val="hybridMultilevel"/>
    <w:tmpl w:val="B62896AA"/>
    <w:lvl w:ilvl="0" w:tplc="D7EC190E">
      <w:start w:val="1"/>
      <w:numFmt w:val="decimalEnclosedCircle"/>
      <w:lvlText w:val="%1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448E4EF0"/>
    <w:multiLevelType w:val="hybridMultilevel"/>
    <w:tmpl w:val="E056E044"/>
    <w:lvl w:ilvl="0" w:tplc="F870A2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DB1364"/>
    <w:multiLevelType w:val="hybridMultilevel"/>
    <w:tmpl w:val="DD98CC68"/>
    <w:lvl w:ilvl="0" w:tplc="B0AADA5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C23"/>
    <w:rsid w:val="000F0E3E"/>
    <w:rsid w:val="001676D1"/>
    <w:rsid w:val="001B01FA"/>
    <w:rsid w:val="001F30D6"/>
    <w:rsid w:val="0021496C"/>
    <w:rsid w:val="00267448"/>
    <w:rsid w:val="002A3230"/>
    <w:rsid w:val="002C4C27"/>
    <w:rsid w:val="00394E04"/>
    <w:rsid w:val="003A0856"/>
    <w:rsid w:val="003A64A4"/>
    <w:rsid w:val="003C5A75"/>
    <w:rsid w:val="003F3923"/>
    <w:rsid w:val="00402CD8"/>
    <w:rsid w:val="00492950"/>
    <w:rsid w:val="004C1C23"/>
    <w:rsid w:val="004E4706"/>
    <w:rsid w:val="004F0976"/>
    <w:rsid w:val="00611F17"/>
    <w:rsid w:val="006C1648"/>
    <w:rsid w:val="00705B0D"/>
    <w:rsid w:val="0071133F"/>
    <w:rsid w:val="00720521"/>
    <w:rsid w:val="007A5F84"/>
    <w:rsid w:val="00844C0D"/>
    <w:rsid w:val="00875A6E"/>
    <w:rsid w:val="00892DF4"/>
    <w:rsid w:val="008D67EA"/>
    <w:rsid w:val="00932D22"/>
    <w:rsid w:val="00961936"/>
    <w:rsid w:val="00A60049"/>
    <w:rsid w:val="00A76F60"/>
    <w:rsid w:val="00B004EC"/>
    <w:rsid w:val="00B86F01"/>
    <w:rsid w:val="00BB3ACC"/>
    <w:rsid w:val="00BD5097"/>
    <w:rsid w:val="00C469E3"/>
    <w:rsid w:val="00C47589"/>
    <w:rsid w:val="00C50BB2"/>
    <w:rsid w:val="00CB054C"/>
    <w:rsid w:val="00CD0942"/>
    <w:rsid w:val="00CE0667"/>
    <w:rsid w:val="00D73A5F"/>
    <w:rsid w:val="00D863B1"/>
    <w:rsid w:val="00E67C84"/>
    <w:rsid w:val="00E84755"/>
    <w:rsid w:val="00E90F71"/>
    <w:rsid w:val="00E956C7"/>
    <w:rsid w:val="00EE490E"/>
    <w:rsid w:val="00F236B2"/>
    <w:rsid w:val="00F66E5C"/>
    <w:rsid w:val="10D26267"/>
    <w:rsid w:val="2A892F2D"/>
    <w:rsid w:val="2EE3472E"/>
    <w:rsid w:val="34722665"/>
    <w:rsid w:val="41FB1E8E"/>
    <w:rsid w:val="45EF0E49"/>
    <w:rsid w:val="4EF7254B"/>
    <w:rsid w:val="5016606B"/>
    <w:rsid w:val="5E9C2FB0"/>
    <w:rsid w:val="682568C6"/>
    <w:rsid w:val="69013121"/>
    <w:rsid w:val="6D143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semiHidden="0" w:qFormat="1"/>
    <w:lsdException w:name="Normal Table" w:qFormat="1"/>
    <w:lsdException w:name="Balloon Text" w:uiPriority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6C7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E956C7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E956C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nhideWhenUsed/>
    <w:qFormat/>
    <w:rsid w:val="00E9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E95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qFormat/>
    <w:rsid w:val="00E956C7"/>
  </w:style>
  <w:style w:type="character" w:styleId="a8">
    <w:name w:val="Hyperlink"/>
    <w:basedOn w:val="a0"/>
    <w:unhideWhenUsed/>
    <w:qFormat/>
    <w:rsid w:val="00E956C7"/>
    <w:rPr>
      <w:color w:val="0000FF"/>
      <w:u w:val="single"/>
    </w:rPr>
  </w:style>
  <w:style w:type="table" w:styleId="a9">
    <w:name w:val="Table Grid"/>
    <w:basedOn w:val="a1"/>
    <w:uiPriority w:val="59"/>
    <w:qFormat/>
    <w:rsid w:val="00E95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E956C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956C7"/>
    <w:rPr>
      <w:sz w:val="18"/>
      <w:szCs w:val="18"/>
    </w:rPr>
  </w:style>
  <w:style w:type="paragraph" w:styleId="aa">
    <w:name w:val="List Paragraph"/>
    <w:basedOn w:val="a"/>
    <w:uiPriority w:val="34"/>
    <w:qFormat/>
    <w:rsid w:val="00E956C7"/>
    <w:pPr>
      <w:spacing w:line="240" w:lineRule="auto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956C7"/>
    <w:rPr>
      <w:rFonts w:ascii="Times New Roman" w:eastAsia="宋体" w:hAnsi="Times New Roman" w:cs="Times New Roman"/>
      <w:sz w:val="18"/>
      <w:szCs w:val="18"/>
    </w:rPr>
  </w:style>
  <w:style w:type="paragraph" w:customStyle="1" w:styleId="ab">
    <w:rsid w:val="00CB054C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customStyle="1" w:styleId="Char10">
    <w:name w:val="文档结构图 Char1"/>
    <w:link w:val="ac"/>
    <w:rsid w:val="00CB054C"/>
    <w:rPr>
      <w:rFonts w:ascii="宋体"/>
      <w:kern w:val="2"/>
      <w:sz w:val="18"/>
      <w:szCs w:val="18"/>
    </w:rPr>
  </w:style>
  <w:style w:type="character" w:styleId="ad">
    <w:name w:val="Strong"/>
    <w:uiPriority w:val="22"/>
    <w:qFormat/>
    <w:rsid w:val="00CB054C"/>
    <w:rPr>
      <w:b/>
      <w:bCs/>
    </w:rPr>
  </w:style>
  <w:style w:type="character" w:customStyle="1" w:styleId="f121">
    <w:name w:val="f121"/>
    <w:rsid w:val="00CB054C"/>
    <w:rPr>
      <w:sz w:val="18"/>
      <w:szCs w:val="18"/>
    </w:rPr>
  </w:style>
  <w:style w:type="character" w:customStyle="1" w:styleId="textindent">
    <w:name w:val="textindent"/>
    <w:basedOn w:val="a0"/>
    <w:rsid w:val="00CB054C"/>
  </w:style>
  <w:style w:type="character" w:customStyle="1" w:styleId="font14zd">
    <w:name w:val="font14zd"/>
    <w:basedOn w:val="a0"/>
    <w:rsid w:val="00CB054C"/>
  </w:style>
  <w:style w:type="paragraph" w:styleId="ac">
    <w:name w:val="Document Map"/>
    <w:basedOn w:val="a"/>
    <w:link w:val="Char10"/>
    <w:rsid w:val="00CB054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c"/>
    <w:rsid w:val="00CB054C"/>
    <w:rPr>
      <w:rFonts w:ascii="宋体"/>
      <w:kern w:val="2"/>
      <w:sz w:val="18"/>
      <w:szCs w:val="18"/>
    </w:rPr>
  </w:style>
  <w:style w:type="paragraph" w:customStyle="1" w:styleId="duanluo">
    <w:name w:val="duanluo"/>
    <w:basedOn w:val="a"/>
    <w:rsid w:val="00CB054C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table" w:styleId="ae">
    <w:name w:val="Table Theme"/>
    <w:basedOn w:val="a1"/>
    <w:rsid w:val="00CB054C"/>
    <w:pPr>
      <w:widowControl w:val="0"/>
      <w:spacing w:line="36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FollowedHyperlink"/>
    <w:basedOn w:val="a0"/>
    <w:uiPriority w:val="99"/>
    <w:semiHidden/>
    <w:unhideWhenUsed/>
    <w:rsid w:val="00CB054C"/>
    <w:rPr>
      <w:color w:val="800080" w:themeColor="followedHyperlink"/>
      <w:u w:val="single"/>
    </w:rPr>
  </w:style>
  <w:style w:type="character" w:customStyle="1" w:styleId="font14">
    <w:name w:val="font14"/>
    <w:basedOn w:val="a0"/>
    <w:rsid w:val="00CB054C"/>
  </w:style>
  <w:style w:type="character" w:styleId="af0">
    <w:name w:val="annotation reference"/>
    <w:basedOn w:val="a0"/>
    <w:uiPriority w:val="99"/>
    <w:semiHidden/>
    <w:unhideWhenUsed/>
    <w:rsid w:val="00CB054C"/>
    <w:rPr>
      <w:sz w:val="21"/>
      <w:szCs w:val="21"/>
    </w:rPr>
  </w:style>
  <w:style w:type="paragraph" w:styleId="af1">
    <w:name w:val="annotation text"/>
    <w:basedOn w:val="a"/>
    <w:link w:val="Char3"/>
    <w:uiPriority w:val="99"/>
    <w:semiHidden/>
    <w:unhideWhenUsed/>
    <w:rsid w:val="00CB054C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批注文字 Char"/>
    <w:basedOn w:val="a0"/>
    <w:link w:val="af1"/>
    <w:uiPriority w:val="99"/>
    <w:semiHidden/>
    <w:rsid w:val="00CB054C"/>
    <w:rPr>
      <w:rFonts w:ascii="宋体" w:hAnsi="宋体" w:cs="宋体"/>
      <w:sz w:val="24"/>
      <w:szCs w:val="24"/>
    </w:rPr>
  </w:style>
  <w:style w:type="paragraph" w:styleId="af2">
    <w:name w:val="annotation subject"/>
    <w:basedOn w:val="af1"/>
    <w:next w:val="af1"/>
    <w:link w:val="Char4"/>
    <w:uiPriority w:val="99"/>
    <w:semiHidden/>
    <w:unhideWhenUsed/>
    <w:rsid w:val="00CB054C"/>
    <w:rPr>
      <w:b/>
      <w:bCs/>
    </w:rPr>
  </w:style>
  <w:style w:type="character" w:customStyle="1" w:styleId="Char4">
    <w:name w:val="批注主题 Char"/>
    <w:basedOn w:val="Char3"/>
    <w:link w:val="af2"/>
    <w:uiPriority w:val="99"/>
    <w:semiHidden/>
    <w:rsid w:val="00CB054C"/>
    <w:rPr>
      <w:b/>
      <w:bCs/>
    </w:rPr>
  </w:style>
  <w:style w:type="paragraph" w:styleId="af3">
    <w:name w:val="Revision"/>
    <w:hidden/>
    <w:uiPriority w:val="99"/>
    <w:semiHidden/>
    <w:rsid w:val="00CB054C"/>
    <w:rPr>
      <w:rFonts w:ascii="宋体" w:hAnsi="宋体" w:cs="宋体"/>
      <w:sz w:val="24"/>
      <w:szCs w:val="24"/>
    </w:rPr>
  </w:style>
  <w:style w:type="character" w:customStyle="1" w:styleId="af4">
    <w:name w:val="批注框文本 字符"/>
    <w:rsid w:val="00CB054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2020-12-31T01:57:00Z</cp:lastPrinted>
  <dcterms:created xsi:type="dcterms:W3CDTF">2021-03-16T09:34:00Z</dcterms:created>
  <dcterms:modified xsi:type="dcterms:W3CDTF">2021-03-16T09:34:00Z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