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EC2" w:rsidRDefault="00315EC2" w:rsidP="00315EC2">
      <w:pPr>
        <w:autoSpaceDE w:val="0"/>
        <w:autoSpaceDN w:val="0"/>
        <w:adjustRightInd w:val="0"/>
        <w:spacing w:line="580" w:lineRule="exact"/>
        <w:rPr>
          <w:rFonts w:ascii="黑体" w:eastAsia="黑体" w:cs="黑体"/>
          <w:kern w:val="0"/>
          <w:sz w:val="32"/>
          <w:szCs w:val="32"/>
          <w:lang w:val="zh-CN"/>
        </w:rPr>
      </w:pPr>
      <w:r w:rsidRPr="004C4459">
        <w:rPr>
          <w:rFonts w:ascii="黑体" w:eastAsia="黑体" w:cs="黑体" w:hint="eastAsia"/>
          <w:kern w:val="0"/>
          <w:sz w:val="32"/>
          <w:szCs w:val="32"/>
          <w:lang w:val="zh-CN"/>
        </w:rPr>
        <w:t>附件2</w:t>
      </w:r>
    </w:p>
    <w:p w:rsidR="00315EC2" w:rsidRPr="00C96C37" w:rsidRDefault="00315EC2" w:rsidP="00315EC2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C96C37">
        <w:rPr>
          <w:rFonts w:ascii="方正小标宋简体" w:eastAsia="方正小标宋简体" w:hint="eastAsia"/>
          <w:sz w:val="44"/>
          <w:szCs w:val="44"/>
        </w:rPr>
        <w:t>卫生专业技术人员职称评价基本标准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Chars="200" w:firstLine="640"/>
        <w:jc w:val="left"/>
        <w:rPr>
          <w:rFonts w:ascii="仿宋_GB2312" w:eastAsia="仿宋_GB2312" w:cs="仿宋_GB2312" w:hint="eastAsia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一、遵守国家宪法和法律，贯彻新时代卫生与健康工作方针，自觉践行“敬佑生命、救死扶伤、甘于奉献、大爱无疆</w:t>
      </w:r>
      <w:r w:rsidRPr="00C96C37">
        <w:rPr>
          <w:rFonts w:ascii="仿宋_GB2312" w:eastAsia="仿宋_GB2312" w:cs="仿宋_GB2312"/>
          <w:color w:val="333333"/>
          <w:kern w:val="0"/>
          <w:sz w:val="32"/>
          <w:szCs w:val="32"/>
        </w:rPr>
        <w:t>”</w:t>
      </w: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的职业精神，具备良好的政治素质、协作精神、敬业精神和医德医风。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二、身心健康，心理素质良好，能全面履行岗位职责。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 w:hint="eastAsia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四、卫生专业技术人员申报各层级职称，除必须达到上述基本条件外，还应分别具备以下条件。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楷体_GB2312" w:eastAsia="楷体_GB2312" w:hAnsi="黑体" w:cs="仿宋_GB2312" w:hint="eastAsia"/>
          <w:color w:val="333333"/>
          <w:kern w:val="0"/>
          <w:sz w:val="32"/>
          <w:szCs w:val="32"/>
        </w:rPr>
      </w:pPr>
      <w:r w:rsidRPr="00C96C37">
        <w:rPr>
          <w:rFonts w:ascii="楷体_GB2312" w:eastAsia="楷体_GB2312" w:hAnsi="黑体" w:cs="仿宋_GB2312" w:hint="eastAsia"/>
          <w:color w:val="333333"/>
          <w:kern w:val="0"/>
          <w:sz w:val="32"/>
          <w:szCs w:val="32"/>
        </w:rPr>
        <w:t>（一）初级职称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 w:hint="eastAsia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</w:t>
      </w: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lastRenderedPageBreak/>
        <w:t>业活动满3年；或具备中专学历，从事护士执业活动满5年，可参加护师资格考试。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药（技）士：具备相应专业中专、大专学历，可参加药（技）士资格考试。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 w:hint="eastAsia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楷体_GB2312" w:eastAsia="楷体_GB2312" w:cs="仿宋_GB2312" w:hint="eastAsia"/>
          <w:color w:val="333333"/>
          <w:kern w:val="0"/>
          <w:sz w:val="32"/>
          <w:szCs w:val="32"/>
        </w:rPr>
      </w:pPr>
      <w:r w:rsidRPr="00C96C37">
        <w:rPr>
          <w:rFonts w:ascii="楷体_GB2312" w:eastAsia="楷体_GB2312" w:cs="仿宋_GB2312" w:hint="eastAsia"/>
          <w:color w:val="333333"/>
          <w:kern w:val="0"/>
          <w:sz w:val="32"/>
          <w:szCs w:val="32"/>
        </w:rPr>
        <w:t>（二）中级职称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公共卫生类别主管医师：具备博士学位并经执业医师注册后从事公共卫生执业活动；或具备硕士学位，经执业</w:t>
      </w: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lastRenderedPageBreak/>
        <w:t>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ascii="仿宋_GB2312" w:eastAsia="仿宋_GB2312" w:cs="仿宋_GB2312"/>
          <w:color w:val="333333"/>
          <w:kern w:val="0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315EC2" w:rsidRPr="00C96C37" w:rsidRDefault="00315EC2" w:rsidP="00315EC2">
      <w:pPr>
        <w:autoSpaceDE w:val="0"/>
        <w:autoSpaceDN w:val="0"/>
        <w:adjustRightInd w:val="0"/>
        <w:spacing w:line="580" w:lineRule="exact"/>
        <w:ind w:firstLine="630"/>
        <w:jc w:val="left"/>
        <w:rPr>
          <w:rFonts w:hint="eastAsia"/>
          <w:sz w:val="32"/>
          <w:szCs w:val="32"/>
        </w:rPr>
      </w:pPr>
      <w:r w:rsidRPr="00C96C37">
        <w:rPr>
          <w:rFonts w:ascii="仿宋_GB2312" w:eastAsia="仿宋_GB2312" w:cs="仿宋_GB2312" w:hint="eastAsia"/>
          <w:color w:val="333333"/>
          <w:kern w:val="0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791E16" w:rsidRPr="00315EC2" w:rsidRDefault="00791E16">
      <w:bookmarkStart w:id="0" w:name="_GoBack"/>
      <w:bookmarkEnd w:id="0"/>
    </w:p>
    <w:sectPr w:rsidR="00791E16" w:rsidRPr="00315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329" w:rsidRDefault="001D3329" w:rsidP="00315EC2">
      <w:r>
        <w:separator/>
      </w:r>
    </w:p>
  </w:endnote>
  <w:endnote w:type="continuationSeparator" w:id="0">
    <w:p w:rsidR="001D3329" w:rsidRDefault="001D3329" w:rsidP="00315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329" w:rsidRDefault="001D3329" w:rsidP="00315EC2">
      <w:r>
        <w:separator/>
      </w:r>
    </w:p>
  </w:footnote>
  <w:footnote w:type="continuationSeparator" w:id="0">
    <w:p w:rsidR="001D3329" w:rsidRDefault="001D3329" w:rsidP="00315E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DC0"/>
    <w:rsid w:val="00113DC0"/>
    <w:rsid w:val="001D3329"/>
    <w:rsid w:val="00315EC2"/>
    <w:rsid w:val="00463AC3"/>
    <w:rsid w:val="0079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387994-59AA-4E46-9593-D21B2DFFF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E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link w:val="2Char"/>
    <w:qFormat/>
    <w:rsid w:val="00463AC3"/>
    <w:pPr>
      <w:tabs>
        <w:tab w:val="right" w:leader="dot" w:pos="8834"/>
      </w:tabs>
    </w:pPr>
    <w:rPr>
      <w:rFonts w:ascii="方正小标宋简体" w:eastAsia="方正小标宋简体"/>
      <w:noProof/>
      <w:sz w:val="36"/>
    </w:rPr>
  </w:style>
  <w:style w:type="character" w:customStyle="1" w:styleId="2Char">
    <w:name w:val="样式2 Char"/>
    <w:basedOn w:val="a0"/>
    <w:link w:val="2"/>
    <w:rsid w:val="00463AC3"/>
    <w:rPr>
      <w:rFonts w:ascii="方正小标宋简体" w:eastAsia="方正小标宋简体" w:hAnsi="Times New Roman" w:cs="Times New Roman"/>
      <w:noProof/>
      <w:sz w:val="36"/>
      <w:szCs w:val="24"/>
    </w:rPr>
  </w:style>
  <w:style w:type="paragraph" w:styleId="a3">
    <w:name w:val="header"/>
    <w:basedOn w:val="a"/>
    <w:link w:val="Char"/>
    <w:uiPriority w:val="99"/>
    <w:unhideWhenUsed/>
    <w:rsid w:val="00315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5E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5E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5E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2</cp:revision>
  <dcterms:created xsi:type="dcterms:W3CDTF">2021-12-21T08:48:00Z</dcterms:created>
  <dcterms:modified xsi:type="dcterms:W3CDTF">2021-12-21T08:48:00Z</dcterms:modified>
</cp:coreProperties>
</file>