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val="0"/>
        <w:jc w:val="distribute"/>
        <w:textAlignment w:val="auto"/>
        <w:rPr>
          <w:rFonts w:ascii="原版宋体" w:hAnsi="原版宋体" w:eastAsia="方正小标宋简体"/>
          <w:color w:val="FF0000"/>
          <w:w w:val="70"/>
          <w:sz w:val="110"/>
          <w:szCs w:val="136"/>
        </w:rPr>
      </w:pPr>
      <w:r>
        <w:rPr>
          <w:rFonts w:ascii="原版宋体" w:hAnsi="原版宋体" w:eastAsia="方正小标宋简体"/>
          <w:color w:val="FF0000"/>
          <w:w w:val="70"/>
          <w:sz w:val="110"/>
          <w:szCs w:val="136"/>
        </w:rPr>
        <w:t>湖南省卫生健康委员会</w:t>
      </w:r>
    </w:p>
    <w:p>
      <w:pPr>
        <w:keepNext w:val="0"/>
        <w:keepLines w:val="0"/>
        <w:pageBreakBefore w:val="0"/>
        <w:kinsoku/>
        <w:overflowPunct/>
        <w:topLinePunct w:val="0"/>
        <w:autoSpaceDE/>
        <w:autoSpaceDN/>
        <w:bidi w:val="0"/>
        <w:adjustRightInd/>
        <w:snapToGrid w:val="0"/>
        <w:jc w:val="center"/>
        <w:textAlignment w:val="auto"/>
        <w:rPr>
          <w:rFonts w:ascii="原版宋体" w:hAnsi="原版宋体" w:eastAsia="仿宋_GB2312"/>
          <w:sz w:val="29"/>
          <w:szCs w:val="32"/>
        </w:rPr>
      </w:pPr>
      <w:r>
        <w:rPr>
          <w:rFonts w:ascii="原版宋体" w:hAnsi="原版宋体" w:eastAsia="方正小标宋简体"/>
          <w:color w:val="FF0000"/>
          <w:w w:val="80"/>
          <w:sz w:val="110"/>
          <w:szCs w:val="44"/>
        </w:rPr>
        <w:t>公  告</w:t>
      </w:r>
    </w:p>
    <w:p>
      <w:pPr>
        <w:keepNext w:val="0"/>
        <w:keepLines w:val="0"/>
        <w:pageBreakBefore w:val="0"/>
        <w:kinsoku/>
        <w:overflowPunct/>
        <w:topLinePunct w:val="0"/>
        <w:autoSpaceDE/>
        <w:autoSpaceDN/>
        <w:bidi w:val="0"/>
        <w:adjustRightInd/>
        <w:spacing w:line="520" w:lineRule="exact"/>
        <w:jc w:val="center"/>
        <w:textAlignment w:val="auto"/>
        <w:rPr>
          <w:rFonts w:ascii="原版宋体" w:hAnsi="原版宋体" w:eastAsia="仿宋_GB2312"/>
          <w:szCs w:val="32"/>
        </w:rPr>
      </w:pPr>
    </w:p>
    <w:p>
      <w:pPr>
        <w:keepNext w:val="0"/>
        <w:keepLines w:val="0"/>
        <w:pageBreakBefore w:val="0"/>
        <w:kinsoku/>
        <w:overflowPunct/>
        <w:topLinePunct w:val="0"/>
        <w:autoSpaceDE/>
        <w:autoSpaceDN/>
        <w:bidi w:val="0"/>
        <w:adjustRightInd/>
        <w:jc w:val="center"/>
        <w:textAlignment w:val="auto"/>
        <w:rPr>
          <w:rFonts w:ascii="原版宋体" w:hAnsi="原版宋体" w:eastAsia="仿宋_GB2312"/>
          <w:sz w:val="32"/>
          <w:szCs w:val="32"/>
        </w:rPr>
      </w:pPr>
      <w:r>
        <w:rPr>
          <w:rFonts w:ascii="原版宋体" w:hAnsi="原版宋体" w:eastAsia="仿宋_GB2312"/>
          <w:sz w:val="32"/>
          <w:szCs w:val="32"/>
        </w:rPr>
        <w:t>202</w:t>
      </w:r>
      <w:r>
        <w:rPr>
          <w:rFonts w:hint="eastAsia" w:ascii="原版宋体" w:hAnsi="原版宋体" w:eastAsia="仿宋_GB2312"/>
          <w:sz w:val="32"/>
          <w:szCs w:val="32"/>
          <w:lang w:val="en-US" w:eastAsia="zh-CN"/>
        </w:rPr>
        <w:t>1</w:t>
      </w:r>
      <w:r>
        <w:rPr>
          <w:rFonts w:ascii="原版宋体" w:hAnsi="原版宋体" w:eastAsia="仿宋_GB2312"/>
          <w:sz w:val="32"/>
          <w:szCs w:val="32"/>
        </w:rPr>
        <w:t>年</w:t>
      </w:r>
      <w:r>
        <w:rPr>
          <w:rFonts w:hint="eastAsia" w:ascii="原版宋体" w:hAnsi="原版宋体" w:eastAsia="仿宋_GB2312"/>
          <w:sz w:val="32"/>
          <w:szCs w:val="32"/>
          <w:lang w:val="en-US" w:eastAsia="zh-CN"/>
        </w:rPr>
        <w:t>3</w:t>
      </w:r>
      <w:r>
        <w:rPr>
          <w:rFonts w:ascii="原版宋体" w:hAnsi="原版宋体" w:eastAsia="仿宋_GB2312"/>
          <w:sz w:val="32"/>
          <w:szCs w:val="32"/>
        </w:rPr>
        <w:t>号</w:t>
      </w:r>
    </w:p>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sz w:val="32"/>
          <w:szCs w:val="32"/>
        </w:rPr>
      </w:pP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根据《国家卫生健康委员会医师资格考试委员会公告》（2021年第3号）精神，结合我省实际，现就2022年医师资格考试工作的有关事项公告如下：</w:t>
      </w:r>
    </w:p>
    <w:p>
      <w:pPr>
        <w:keepNext w:val="0"/>
        <w:keepLines w:val="0"/>
        <w:pageBreakBefore w:val="0"/>
        <w:numPr>
          <w:ilvl w:val="255"/>
          <w:numId w:val="0"/>
        </w:numPr>
        <w:kinsoku/>
        <w:overflowPunct/>
        <w:topLinePunct w:val="0"/>
        <w:autoSpaceDE/>
        <w:autoSpaceDN/>
        <w:bidi w:val="0"/>
        <w:adjustRightInd/>
        <w:snapToGrid/>
        <w:spacing w:line="240" w:lineRule="auto"/>
        <w:ind w:firstLine="640" w:firstLineChars="200"/>
        <w:textAlignment w:val="auto"/>
        <w:rPr>
          <w:rFonts w:ascii="原版宋体" w:hAnsi="原版宋体" w:eastAsia="黑体" w:cs="黑体"/>
          <w:sz w:val="32"/>
          <w:szCs w:val="32"/>
        </w:rPr>
      </w:pPr>
      <w:r>
        <w:rPr>
          <w:rFonts w:hint="eastAsia" w:ascii="原版宋体" w:hAnsi="原版宋体" w:eastAsia="黑体" w:cs="黑体"/>
          <w:sz w:val="32"/>
          <w:szCs w:val="32"/>
        </w:rPr>
        <w:t>一、考试报名</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楷体_GB2312" w:cs="楷体"/>
          <w:sz w:val="32"/>
          <w:szCs w:val="32"/>
        </w:rPr>
      </w:pPr>
      <w:r>
        <w:rPr>
          <w:rFonts w:hint="eastAsia" w:ascii="原版宋体" w:hAnsi="原版宋体" w:eastAsia="楷体_GB2312" w:cs="楷体"/>
          <w:sz w:val="32"/>
          <w:szCs w:val="32"/>
        </w:rPr>
        <w:t xml:space="preserve">（一）报名方式  </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1.网上报名时间为2022年1月12日至2022年1月25日24时。请报名参加2022年医师资格考试的考生按本公告要求，及时在网上报名，并如实填报个人信息。</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2.2021年在国家实践技能考试基地（临床、中医、公共卫生、口腔类别）参加实践技能考试，成绩合格但未通过医学综合考试的考生，可不参加2022年实践技能考试，但仍须网上报名并现场审核。待2022年实践技能考试结束后，按时缴纳医学综合考试报名费，方可参加医学综合考试。</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pacing w:val="-20"/>
          <w:sz w:val="32"/>
          <w:szCs w:val="32"/>
        </w:rPr>
      </w:pPr>
      <w:r>
        <w:rPr>
          <w:rFonts w:hint="eastAsia" w:ascii="原版宋体" w:hAnsi="原版宋体" w:eastAsia="仿宋_GB2312" w:cs="仿宋_GB2312"/>
          <w:sz w:val="32"/>
          <w:szCs w:val="32"/>
        </w:rPr>
        <w:t>3.</w:t>
      </w:r>
      <w:r>
        <w:rPr>
          <w:rFonts w:hint="eastAsia" w:ascii="原版宋体" w:hAnsi="原版宋体" w:eastAsia="仿宋_GB2312" w:cs="仿宋_GB2312"/>
          <w:spacing w:val="-11"/>
          <w:sz w:val="32"/>
          <w:szCs w:val="32"/>
        </w:rPr>
        <w:t>2022年，我省继续实行网上报名资格审核。考生在网上报名的同时，需按报名系统要求上传报名相关资料。上传报名资料明细和具体操作流程详见湖南医考网（网址：http://www.cndoctor.cn/）和湖南省卫生健康委医学考试中心微信公众号（见附件）。</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4.现场审核时间为2022年2月14日至2022年2月27日。</w:t>
      </w:r>
      <w:r>
        <w:rPr>
          <w:rFonts w:hint="eastAsia" w:ascii="原版宋体" w:hAnsi="原版宋体" w:eastAsia="仿宋_GB2312" w:cs="仿宋_GB2312"/>
          <w:color w:val="000000" w:themeColor="text1"/>
          <w:sz w:val="32"/>
          <w:szCs w:val="32"/>
          <w14:textFill>
            <w14:solidFill>
              <w14:schemeClr w14:val="tx1"/>
            </w14:solidFill>
          </w14:textFill>
        </w:rPr>
        <w:t>所有报考考生（包括实践技能考试免试考生）需携带相关报名资料原件到报名考点进行现场审核。</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请考生合理安排网上报名和现场审核时间。具体事宜可咨询报名所在地考点办公室。</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楷体_GB2312" w:cs="楷体"/>
          <w:sz w:val="32"/>
          <w:szCs w:val="32"/>
        </w:rPr>
      </w:pPr>
      <w:r>
        <w:rPr>
          <w:rFonts w:hint="eastAsia" w:ascii="原版宋体" w:hAnsi="原版宋体" w:eastAsia="楷体_GB2312" w:cs="楷体"/>
          <w:sz w:val="32"/>
          <w:szCs w:val="32"/>
        </w:rPr>
        <w:t>（二）报名地点</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除以下三类情形外，所有考生均应在户籍或工作单位所在地市州考点报名：</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1.单位驻地在长沙的省卫生健康委直属和联系单位、解放军921医院和省武警总队医院，以及全省所有现役军人、港澳台居民、外籍考生均在省直考点报名。</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2.张家界市辖区内所有类别考生均在常德考点报名。</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3.住院医师规范化培训的报考人员，一律在住培单位报名。</w:t>
      </w:r>
    </w:p>
    <w:p>
      <w:pPr>
        <w:keepNext w:val="0"/>
        <w:keepLines w:val="0"/>
        <w:pageBreakBefore w:val="0"/>
        <w:kinsoku/>
        <w:overflowPunct/>
        <w:topLinePunct w:val="0"/>
        <w:autoSpaceDE/>
        <w:autoSpaceDN/>
        <w:bidi w:val="0"/>
        <w:adjustRightInd/>
        <w:snapToGrid/>
        <w:spacing w:line="240" w:lineRule="auto"/>
        <w:ind w:left="630"/>
        <w:textAlignment w:val="auto"/>
        <w:rPr>
          <w:rFonts w:ascii="原版宋体" w:hAnsi="原版宋体" w:eastAsia="黑体" w:cs="黑体"/>
          <w:sz w:val="32"/>
          <w:szCs w:val="32"/>
        </w:rPr>
      </w:pPr>
      <w:r>
        <w:rPr>
          <w:rFonts w:hint="eastAsia" w:ascii="原版宋体" w:hAnsi="原版宋体" w:eastAsia="黑体" w:cs="黑体"/>
          <w:sz w:val="32"/>
          <w:szCs w:val="32"/>
        </w:rPr>
        <w:t>二、实践技能考试</w:t>
      </w:r>
    </w:p>
    <w:p>
      <w:pPr>
        <w:keepNext w:val="0"/>
        <w:keepLines w:val="0"/>
        <w:pageBreakBefore w:val="0"/>
        <w:kinsoku/>
        <w:overflowPunct/>
        <w:topLinePunct w:val="0"/>
        <w:autoSpaceDE/>
        <w:autoSpaceDN/>
        <w:bidi w:val="0"/>
        <w:adjustRightInd/>
        <w:snapToGrid/>
        <w:spacing w:line="240" w:lineRule="auto"/>
        <w:ind w:firstLine="320" w:firstLineChars="1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全国考试时间如下：</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64"/>
        <w:gridCol w:w="3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4"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hint="eastAsia" w:ascii="原版宋体" w:hAnsi="原版宋体" w:eastAsia="仿宋_GB2312" w:cs="仿宋_GB2312"/>
                <w:color w:val="484848"/>
                <w:kern w:val="0"/>
                <w:sz w:val="24"/>
                <w:szCs w:val="24"/>
                <w:lang w:bidi="ar"/>
              </w:rPr>
              <w:t>类别</w:t>
            </w:r>
          </w:p>
        </w:tc>
        <w:tc>
          <w:tcPr>
            <w:tcW w:w="3458"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hint="eastAsia" w:ascii="原版宋体" w:hAnsi="原版宋体" w:eastAsia="仿宋_GB2312" w:cs="仿宋_GB2312"/>
                <w:color w:val="484848"/>
                <w:kern w:val="0"/>
                <w:sz w:val="24"/>
                <w:szCs w:val="24"/>
                <w:lang w:bidi="ar"/>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4"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hint="eastAsia" w:ascii="原版宋体" w:hAnsi="原版宋体" w:eastAsia="仿宋_GB2312" w:cs="仿宋_GB2312"/>
                <w:color w:val="484848"/>
                <w:kern w:val="0"/>
                <w:sz w:val="24"/>
                <w:szCs w:val="24"/>
                <w:lang w:bidi="ar"/>
              </w:rPr>
              <w:t>临床类别、乡村全科执业助理医师</w:t>
            </w:r>
          </w:p>
        </w:tc>
        <w:tc>
          <w:tcPr>
            <w:tcW w:w="3458"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ascii="原版宋体" w:hAnsi="原版宋体" w:eastAsia="仿宋_GB2312" w:cs="仿宋_GB2312"/>
                <w:color w:val="484848"/>
                <w:kern w:val="0"/>
                <w:sz w:val="24"/>
                <w:szCs w:val="24"/>
                <w:lang w:bidi="ar"/>
              </w:rPr>
              <w:t>2022年6月13日-26日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4"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hint="eastAsia" w:ascii="原版宋体" w:hAnsi="原版宋体" w:eastAsia="仿宋_GB2312" w:cs="仿宋_GB2312"/>
                <w:color w:val="484848"/>
                <w:kern w:val="0"/>
                <w:sz w:val="24"/>
                <w:szCs w:val="24"/>
                <w:lang w:bidi="ar"/>
              </w:rPr>
              <w:t>中医类别</w:t>
            </w:r>
          </w:p>
        </w:tc>
        <w:tc>
          <w:tcPr>
            <w:tcW w:w="3458"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ascii="原版宋体" w:hAnsi="原版宋体" w:eastAsia="仿宋_GB2312" w:cs="仿宋_GB2312"/>
                <w:color w:val="484848"/>
                <w:kern w:val="0"/>
                <w:sz w:val="24"/>
                <w:szCs w:val="24"/>
                <w:lang w:bidi="ar"/>
              </w:rPr>
              <w:t>2022年6月18日-26日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64"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hint="eastAsia" w:ascii="原版宋体" w:hAnsi="原版宋体" w:eastAsia="仿宋_GB2312" w:cs="仿宋_GB2312"/>
                <w:color w:val="484848"/>
                <w:kern w:val="0"/>
                <w:sz w:val="24"/>
                <w:szCs w:val="24"/>
                <w:lang w:bidi="ar"/>
              </w:rPr>
              <w:t>口腔类别</w:t>
            </w:r>
          </w:p>
        </w:tc>
        <w:tc>
          <w:tcPr>
            <w:tcW w:w="3458"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ascii="原版宋体" w:hAnsi="原版宋体" w:eastAsia="仿宋_GB2312" w:cs="仿宋_GB2312"/>
                <w:color w:val="484848"/>
                <w:kern w:val="0"/>
                <w:sz w:val="24"/>
                <w:szCs w:val="24"/>
                <w:lang w:bidi="ar"/>
              </w:rPr>
              <w:t>2022年6月18日-26日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4"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hint="eastAsia" w:ascii="原版宋体" w:hAnsi="原版宋体" w:eastAsia="仿宋_GB2312" w:cs="仿宋_GB2312"/>
                <w:color w:val="484848"/>
                <w:kern w:val="0"/>
                <w:sz w:val="24"/>
                <w:szCs w:val="24"/>
                <w:lang w:bidi="ar"/>
              </w:rPr>
              <w:t>公共卫生类别</w:t>
            </w:r>
          </w:p>
        </w:tc>
        <w:tc>
          <w:tcPr>
            <w:tcW w:w="3458" w:type="dxa"/>
            <w:vAlign w:val="center"/>
          </w:tcPr>
          <w:p>
            <w:pPr>
              <w:keepNext w:val="0"/>
              <w:keepLines w:val="0"/>
              <w:pageBreakBefore w:val="0"/>
              <w:kinsoku/>
              <w:overflowPunct/>
              <w:topLinePunct w:val="0"/>
              <w:autoSpaceDE/>
              <w:autoSpaceDN/>
              <w:bidi w:val="0"/>
              <w:adjustRightInd/>
              <w:snapToGrid/>
              <w:spacing w:line="240" w:lineRule="auto"/>
              <w:jc w:val="center"/>
              <w:textAlignment w:val="auto"/>
              <w:rPr>
                <w:rFonts w:ascii="原版宋体" w:hAnsi="原版宋体" w:eastAsia="仿宋_GB2312" w:cs="仿宋_GB2312"/>
                <w:color w:val="484848"/>
                <w:kern w:val="0"/>
                <w:sz w:val="24"/>
                <w:szCs w:val="24"/>
                <w:lang w:bidi="ar"/>
              </w:rPr>
            </w:pPr>
            <w:r>
              <w:rPr>
                <w:rFonts w:ascii="原版宋体" w:hAnsi="原版宋体" w:eastAsia="仿宋_GB2312" w:cs="仿宋_GB2312"/>
                <w:color w:val="484848"/>
                <w:kern w:val="0"/>
                <w:sz w:val="24"/>
                <w:szCs w:val="24"/>
                <w:lang w:bidi="ar"/>
              </w:rPr>
              <w:t>2022年6月18日-19日</w:t>
            </w:r>
          </w:p>
        </w:tc>
      </w:tr>
    </w:tbl>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实践技能考试合格分数线为60分。</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2022年，报考临床、中医（含所有专业）、口腔、公共卫生类别的考生参加医师资格考试实践技能考试均在国家实践技能考试基地进行（具体考试地址见准考证），成绩合格者，成绩2年有效；报考乡村全科执业助理医师的考生，参加医师资格考试实践技能考试成绩合格者，成绩限当年有效。</w:t>
      </w:r>
    </w:p>
    <w:p>
      <w:pPr>
        <w:keepNext w:val="0"/>
        <w:keepLines w:val="0"/>
        <w:pageBreakBefore w:val="0"/>
        <w:numPr>
          <w:ilvl w:val="255"/>
          <w:numId w:val="0"/>
        </w:numPr>
        <w:kinsoku/>
        <w:overflowPunct/>
        <w:topLinePunct w:val="0"/>
        <w:autoSpaceDE/>
        <w:autoSpaceDN/>
        <w:bidi w:val="0"/>
        <w:adjustRightInd/>
        <w:snapToGrid/>
        <w:spacing w:line="240" w:lineRule="auto"/>
        <w:ind w:firstLine="640" w:firstLineChars="200"/>
        <w:textAlignment w:val="auto"/>
        <w:rPr>
          <w:rFonts w:ascii="原版宋体" w:hAnsi="原版宋体" w:eastAsia="黑体" w:cs="黑体"/>
          <w:sz w:val="32"/>
          <w:szCs w:val="32"/>
        </w:rPr>
      </w:pPr>
      <w:r>
        <w:rPr>
          <w:rFonts w:hint="eastAsia" w:ascii="原版宋体" w:hAnsi="原版宋体" w:eastAsia="黑体" w:cs="黑体"/>
          <w:sz w:val="32"/>
          <w:szCs w:val="32"/>
        </w:rPr>
        <w:t>三、医学综合考试</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2022年，我省医师资格考试医学综合考试均为计算机化考试。具体时间如下：</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楷体_GB2312" w:cs="楷体"/>
          <w:sz w:val="32"/>
          <w:szCs w:val="32"/>
        </w:rPr>
      </w:pPr>
      <w:r>
        <w:rPr>
          <w:rFonts w:hint="eastAsia" w:ascii="原版宋体" w:hAnsi="原版宋体" w:eastAsia="楷体_GB2312" w:cs="楷体"/>
          <w:sz w:val="32"/>
          <w:szCs w:val="32"/>
        </w:rPr>
        <w:t>（一）计算机化考试</w:t>
      </w:r>
    </w:p>
    <w:tbl>
      <w:tblPr>
        <w:tblStyle w:val="6"/>
        <w:tblW w:w="10712"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28" w:type="dxa"/>
          <w:bottom w:w="0" w:type="dxa"/>
          <w:right w:w="28" w:type="dxa"/>
        </w:tblCellMar>
      </w:tblPr>
      <w:tblGrid>
        <w:gridCol w:w="1396"/>
        <w:gridCol w:w="1164"/>
        <w:gridCol w:w="1164"/>
        <w:gridCol w:w="1164"/>
        <w:gridCol w:w="1164"/>
        <w:gridCol w:w="1164"/>
        <w:gridCol w:w="1164"/>
        <w:gridCol w:w="1164"/>
        <w:gridCol w:w="116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283" w:hRule="atLeast"/>
          <w:tblHeader/>
          <w:jc w:val="center"/>
        </w:trPr>
        <w:tc>
          <w:tcPr>
            <w:tcW w:w="1396"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right"/>
              <w:textAlignment w:val="auto"/>
              <w:rPr>
                <w:rFonts w:ascii="原版宋体" w:hAnsi="原版宋体" w:eastAsia="仿宋_GB2312"/>
                <w:color w:val="484848"/>
                <w:sz w:val="24"/>
                <w:szCs w:val="24"/>
              </w:rPr>
            </w:pPr>
            <w:r>
              <w:rPr>
                <w:rFonts w:ascii="原版宋体" w:hAnsi="原版宋体" w:eastAsia="仿宋_GB2312"/>
                <w:sz w:val="24"/>
                <w:szCs w:val="24"/>
              </w:rPr>
              <mc:AlternateContent>
                <mc:Choice Requires="wps">
                  <w:drawing>
                    <wp:anchor distT="0" distB="0" distL="114300" distR="114300" simplePos="0" relativeHeight="251661312" behindDoc="0" locked="0" layoutInCell="1" allowOverlap="1">
                      <wp:simplePos x="0" y="0"/>
                      <wp:positionH relativeFrom="column">
                        <wp:posOffset>-65405</wp:posOffset>
                      </wp:positionH>
                      <wp:positionV relativeFrom="paragraph">
                        <wp:posOffset>-2540</wp:posOffset>
                      </wp:positionV>
                      <wp:extent cx="883285" cy="528320"/>
                      <wp:effectExtent l="2540" t="3810" r="9525" b="20320"/>
                      <wp:wrapNone/>
                      <wp:docPr id="3" name="直接连接符 3"/>
                      <wp:cNvGraphicFramePr/>
                      <a:graphic xmlns:a="http://schemas.openxmlformats.org/drawingml/2006/main">
                        <a:graphicData uri="http://schemas.microsoft.com/office/word/2010/wordprocessingShape">
                          <wps:wsp>
                            <wps:cNvCnPr/>
                            <wps:spPr>
                              <a:xfrm>
                                <a:off x="467995" y="3994150"/>
                                <a:ext cx="883285" cy="528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15pt;margin-top:-0.2pt;height:41.6pt;width:69.55pt;z-index:251661312;mso-width-relative:page;mso-height-relative:page;" filled="f" stroked="t" coordsize="21600,21600" o:gfxdata="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Cyp&#10;sjjWAAAACAEAAA8AAAAAAAAAAQAgAAAAOAAAAGRycy9kb3ducmV2LnhtbFBLAQIUABQAAAAIAIdO&#10;4kA3a44F1gEAAHIDAAAOAAAAAAAAAAEAIAAAADsBAABkcnMvZTJvRG9jLnhtbFBLBQYAAAAABgAG&#10;AFkBAACDBQAAAAA=&#10;">
                      <v:fill on="f" focussize="0,0"/>
                      <v:stroke weight="0.5pt" color="#000000 [3200]" miterlimit="8" joinstyle="miter"/>
                      <v:imagedata o:title=""/>
                      <o:lock v:ext="edit" aspectratio="f"/>
                    </v:line>
                  </w:pict>
                </mc:Fallback>
              </mc:AlternateContent>
            </w:r>
            <w:r>
              <w:rPr>
                <w:rFonts w:hint="eastAsia" w:ascii="原版宋体" w:hAnsi="原版宋体" w:eastAsia="仿宋_GB2312"/>
                <w:color w:val="484848"/>
                <w:sz w:val="24"/>
                <w:szCs w:val="24"/>
              </w:rPr>
              <w:t>时间</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textAlignment w:val="auto"/>
              <w:rPr>
                <w:rFonts w:hint="eastAsia" w:ascii="原版宋体" w:hAnsi="原版宋体" w:eastAsia="仿宋_GB2312"/>
                <w:color w:val="484848"/>
                <w:sz w:val="24"/>
                <w:szCs w:val="24"/>
              </w:rPr>
            </w:pP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级</w:t>
            </w:r>
            <w:r>
              <w:rPr>
                <w:rFonts w:ascii="原版宋体" w:hAnsi="原版宋体" w:eastAsia="仿宋_GB2312"/>
                <w:color w:val="484848"/>
                <w:sz w:val="24"/>
                <w:szCs w:val="24"/>
              </w:rPr>
              <w:t> 别</w:t>
            </w:r>
          </w:p>
        </w:tc>
        <w:tc>
          <w:tcPr>
            <w:tcW w:w="2328"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8月19日（星期五）</w:t>
            </w:r>
          </w:p>
        </w:tc>
        <w:tc>
          <w:tcPr>
            <w:tcW w:w="3492"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8月20日（星期六）</w:t>
            </w:r>
          </w:p>
        </w:tc>
        <w:tc>
          <w:tcPr>
            <w:tcW w:w="3496"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8月21日（星期日）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283" w:hRule="atLeast"/>
          <w:tblHeader/>
          <w:jc w:val="center"/>
        </w:trPr>
        <w:tc>
          <w:tcPr>
            <w:tcW w:w="1396"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原版宋体" w:hAnsi="原版宋体" w:eastAsia="仿宋_GB2312" w:cs="Times New Roman"/>
                <w:color w:val="484848"/>
                <w:sz w:val="24"/>
                <w:szCs w:val="24"/>
              </w:rPr>
            </w:pP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9:00-</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11:00</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13:30-</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15:30</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9:00-</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11:00</w:t>
            </w:r>
          </w:p>
        </w:tc>
        <w:tc>
          <w:tcPr>
            <w:tcW w:w="116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13:30-</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15:30</w:t>
            </w:r>
          </w:p>
        </w:tc>
        <w:tc>
          <w:tcPr>
            <w:tcW w:w="116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16:30-</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18:30</w:t>
            </w:r>
          </w:p>
        </w:tc>
        <w:tc>
          <w:tcPr>
            <w:tcW w:w="116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9:00-</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11:00</w:t>
            </w:r>
          </w:p>
        </w:tc>
        <w:tc>
          <w:tcPr>
            <w:tcW w:w="116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13:30-</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15:30</w:t>
            </w:r>
          </w:p>
        </w:tc>
        <w:tc>
          <w:tcPr>
            <w:tcW w:w="116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16:30-</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23" w:right="-73"/>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18:30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567" w:hRule="atLeast"/>
          <w:jc w:val="center"/>
        </w:trPr>
        <w:tc>
          <w:tcPr>
            <w:tcW w:w="139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临床执业医师</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第一单元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第二单元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第三单元</w:t>
            </w:r>
          </w:p>
        </w:tc>
        <w:tc>
          <w:tcPr>
            <w:tcW w:w="116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第四单元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567" w:hRule="atLeast"/>
          <w:jc w:val="center"/>
        </w:trPr>
        <w:tc>
          <w:tcPr>
            <w:tcW w:w="139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临床执业助理医师</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第一单元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第二单元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567" w:hRule="atLeast"/>
          <w:jc w:val="center"/>
        </w:trPr>
        <w:tc>
          <w:tcPr>
            <w:tcW w:w="139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口腔、公共卫生</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执业医师</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第一单元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第二单元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第三单元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第四单元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567" w:hRule="atLeast"/>
          <w:jc w:val="center"/>
        </w:trPr>
        <w:tc>
          <w:tcPr>
            <w:tcW w:w="139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中医类别执业医师</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第一单元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第二单元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第三单元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第四单元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567" w:hRule="atLeast"/>
          <w:jc w:val="center"/>
        </w:trPr>
        <w:tc>
          <w:tcPr>
            <w:tcW w:w="139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口腔、公共卫生</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执业助理医师</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第一单元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第二单元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567" w:hRule="atLeast"/>
          <w:jc w:val="center"/>
        </w:trPr>
        <w:tc>
          <w:tcPr>
            <w:tcW w:w="139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中医类别</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执业助理医师</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第一单元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第二单元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bookmarkStart w:id="0" w:name="_GoBack"/>
            <w:bookmarkEnd w:id="0"/>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567" w:hRule="atLeast"/>
          <w:jc w:val="center"/>
        </w:trPr>
        <w:tc>
          <w:tcPr>
            <w:tcW w:w="139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乡村全科</w:t>
            </w:r>
          </w:p>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执业助理医师</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ind w:left="35"/>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第一单元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第二单元</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wordWrap/>
              <w:overflowPunct/>
              <w:topLinePunct w:val="0"/>
              <w:autoSpaceDE/>
              <w:autoSpaceDN/>
              <w:bidi w:val="0"/>
              <w:adjustRightInd/>
              <w:snapToGrid w:val="0"/>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w:t>
            </w:r>
          </w:p>
        </w:tc>
        <w:tc>
          <w:tcPr>
            <w:tcW w:w="11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11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28" w:type="dxa"/>
            <w:bottom w:w="0" w:type="dxa"/>
            <w:right w:w="28" w:type="dxa"/>
          </w:tblCellMar>
        </w:tblPrEx>
        <w:trPr>
          <w:trHeight w:val="340" w:hRule="atLeast"/>
          <w:jc w:val="center"/>
        </w:trPr>
        <w:tc>
          <w:tcPr>
            <w:tcW w:w="10712" w:type="dxa"/>
            <w:gridSpan w:val="9"/>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b/>
                <w:bCs/>
                <w:color w:val="484848"/>
                <w:kern w:val="0"/>
                <w:sz w:val="24"/>
                <w:szCs w:val="24"/>
                <w:lang w:bidi="ar"/>
              </w:rPr>
              <w:t>说明：上表中</w:t>
            </w:r>
            <w:r>
              <w:rPr>
                <w:rFonts w:ascii="原版宋体" w:hAnsi="原版宋体" w:eastAsia="仿宋_GB2312" w:cs="Times New Roman"/>
                <w:b/>
                <w:bCs/>
                <w:color w:val="484848"/>
                <w:kern w:val="0"/>
                <w:sz w:val="24"/>
                <w:szCs w:val="24"/>
                <w:lang w:bidi="ar"/>
              </w:rPr>
              <w:t>“中医类别”含中医、中西医结合、中医（壮医）专业。</w:t>
            </w:r>
          </w:p>
        </w:tc>
      </w:tr>
    </w:tbl>
    <w:p>
      <w:pPr>
        <w:pStyle w:val="5"/>
        <w:keepNext w:val="0"/>
        <w:keepLines w:val="0"/>
        <w:pageBreakBefore w:val="0"/>
        <w:widowControl/>
        <w:kinsoku/>
        <w:overflowPunct/>
        <w:topLinePunct w:val="0"/>
        <w:autoSpaceDE/>
        <w:autoSpaceDN/>
        <w:bidi w:val="0"/>
        <w:adjustRightInd/>
        <w:snapToGrid/>
        <w:spacing w:beforeAutospacing="0" w:afterAutospacing="0" w:line="240" w:lineRule="auto"/>
        <w:textAlignment w:val="auto"/>
        <w:rPr>
          <w:rFonts w:ascii="原版宋体" w:hAnsi="原版宋体" w:eastAsia="仿宋_GB2312" w:cs="仿宋_GB2312"/>
          <w:kern w:val="2"/>
          <w:sz w:val="32"/>
          <w:szCs w:val="32"/>
        </w:rPr>
      </w:pP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楷体_GB2312" w:cs="楷体"/>
          <w:sz w:val="32"/>
          <w:szCs w:val="32"/>
        </w:rPr>
      </w:pPr>
      <w:r>
        <w:rPr>
          <w:rFonts w:hint="eastAsia" w:ascii="原版宋体" w:hAnsi="原版宋体" w:eastAsia="楷体_GB2312" w:cs="楷体"/>
          <w:sz w:val="32"/>
          <w:szCs w:val="32"/>
        </w:rPr>
        <w:t>（二）加试部分（考试形式为计算机化考试）</w:t>
      </w:r>
    </w:p>
    <w:tbl>
      <w:tblPr>
        <w:tblStyle w:val="6"/>
        <w:tblW w:w="887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2959"/>
        <w:gridCol w:w="2959"/>
        <w:gridCol w:w="29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95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overflowPunct/>
              <w:topLinePunct w:val="0"/>
              <w:autoSpaceDE/>
              <w:autoSpaceDN/>
              <w:bidi w:val="0"/>
              <w:adjustRightInd/>
              <w:snapToGrid/>
              <w:spacing w:beforeAutospacing="0" w:afterAutospacing="0" w:line="240" w:lineRule="auto"/>
              <w:jc w:val="right"/>
              <w:textAlignment w:val="auto"/>
              <w:rPr>
                <w:rFonts w:ascii="原版宋体" w:hAnsi="原版宋体" w:eastAsia="仿宋_GB2312"/>
                <w:color w:val="484848"/>
                <w:sz w:val="24"/>
                <w:szCs w:val="24"/>
              </w:rPr>
            </w:pPr>
            <w:r>
              <w:rPr>
                <w:rFonts w:ascii="原版宋体" w:hAnsi="原版宋体" w:eastAsia="仿宋_GB2312"/>
                <w:sz w:val="24"/>
                <w:szCs w:val="24"/>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1905</wp:posOffset>
                      </wp:positionV>
                      <wp:extent cx="1878965" cy="519430"/>
                      <wp:effectExtent l="1270" t="4445" r="5715" b="9525"/>
                      <wp:wrapNone/>
                      <wp:docPr id="2" name="直接连接符 2"/>
                      <wp:cNvGraphicFramePr/>
                      <a:graphic xmlns:a="http://schemas.openxmlformats.org/drawingml/2006/main">
                        <a:graphicData uri="http://schemas.microsoft.com/office/word/2010/wordprocessingShape">
                          <wps:wsp>
                            <wps:cNvCnPr/>
                            <wps:spPr>
                              <a:xfrm>
                                <a:off x="961390" y="1331595"/>
                                <a:ext cx="1878965" cy="5194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4pt;margin-top:0.15pt;height:40.9pt;width:147.95pt;z-index:251660288;mso-width-relative:page;mso-height-relative:page;" filled="f" stroked="t" coordsize="21600,21600" o:gfxdata="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ZkERJdQAAAAHAQAADwAAAAAAAAABACAAAAA4AAAAZHJzL2Rvd25yZXYueG1sUEsBAhQAFAAAAAgA&#10;h07iQOKkDlbaAQAAcwMAAA4AAAAAAAAAAQAgAAAAOQEAAGRycy9lMm9Eb2MueG1sUEsFBgAAAAAG&#10;AAYAWQEAAIUFAAAAAA==&#10;">
                      <v:fill on="f" focussize="0,0"/>
                      <v:stroke weight="0.5pt" color="#000000 [3200]" miterlimit="8" joinstyle="miter"/>
                      <v:imagedata o:title=""/>
                      <o:lock v:ext="edit" aspectratio="f"/>
                    </v:line>
                  </w:pict>
                </mc:Fallback>
              </mc:AlternateContent>
            </w:r>
            <w:r>
              <w:rPr>
                <w:rFonts w:hint="eastAsia" w:ascii="原版宋体" w:hAnsi="原版宋体" w:eastAsia="仿宋_GB2312"/>
                <w:color w:val="484848"/>
                <w:sz w:val="24"/>
                <w:szCs w:val="24"/>
              </w:rPr>
              <w:t>时间</w:t>
            </w:r>
          </w:p>
          <w:p>
            <w:pPr>
              <w:pStyle w:val="5"/>
              <w:keepNext w:val="0"/>
              <w:keepLines w:val="0"/>
              <w:pageBreakBefore w:val="0"/>
              <w:widowControl/>
              <w:kinsoku/>
              <w:overflowPunct/>
              <w:topLinePunct w:val="0"/>
              <w:autoSpaceDE/>
              <w:autoSpaceDN/>
              <w:bidi w:val="0"/>
              <w:adjustRightInd/>
              <w:snapToGrid/>
              <w:spacing w:beforeAutospacing="0" w:afterAutospacing="0" w:line="240" w:lineRule="auto"/>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级别</w:t>
            </w:r>
          </w:p>
        </w:tc>
        <w:tc>
          <w:tcPr>
            <w:tcW w:w="5919"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overflowPunct/>
              <w:topLinePunct w:val="0"/>
              <w:autoSpaceDE/>
              <w:autoSpaceDN/>
              <w:bidi w:val="0"/>
              <w:adjustRightInd/>
              <w:snapToGrid/>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8月20日（星期六）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95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overflowPunct/>
              <w:topLinePunct w:val="0"/>
              <w:autoSpaceDE/>
              <w:autoSpaceDN/>
              <w:bidi w:val="0"/>
              <w:adjustRightInd/>
              <w:snapToGrid/>
              <w:spacing w:line="240" w:lineRule="auto"/>
              <w:textAlignment w:val="auto"/>
              <w:rPr>
                <w:rFonts w:ascii="原版宋体" w:hAnsi="原版宋体" w:eastAsia="仿宋_GB2312" w:cs="Times New Roman"/>
                <w:color w:val="484848"/>
                <w:sz w:val="24"/>
                <w:szCs w:val="24"/>
              </w:rPr>
            </w:pPr>
          </w:p>
        </w:tc>
        <w:tc>
          <w:tcPr>
            <w:tcW w:w="2959"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overflowPunct/>
              <w:topLinePunct w:val="0"/>
              <w:autoSpaceDE/>
              <w:autoSpaceDN/>
              <w:bidi w:val="0"/>
              <w:adjustRightInd/>
              <w:snapToGrid/>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11:05-12:05</w:t>
            </w:r>
          </w:p>
        </w:tc>
        <w:tc>
          <w:tcPr>
            <w:tcW w:w="296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overflowPunct/>
              <w:topLinePunct w:val="0"/>
              <w:autoSpaceDE/>
              <w:autoSpaceDN/>
              <w:bidi w:val="0"/>
              <w:adjustRightInd/>
              <w:snapToGrid/>
              <w:spacing w:beforeAutospacing="0" w:afterAutospacing="0" w:line="240" w:lineRule="auto"/>
              <w:jc w:val="center"/>
              <w:textAlignment w:val="auto"/>
              <w:rPr>
                <w:rFonts w:ascii="原版宋体" w:hAnsi="原版宋体" w:eastAsia="仿宋_GB2312"/>
                <w:color w:val="484848"/>
                <w:sz w:val="24"/>
                <w:szCs w:val="24"/>
              </w:rPr>
            </w:pPr>
            <w:r>
              <w:rPr>
                <w:rFonts w:ascii="原版宋体" w:hAnsi="原版宋体" w:eastAsia="仿宋_GB2312"/>
                <w:color w:val="484848"/>
                <w:sz w:val="24"/>
                <w:szCs w:val="24"/>
              </w:rPr>
              <w:t>11:05-11:35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9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overflowPunct/>
              <w:topLinePunct w:val="0"/>
              <w:autoSpaceDE/>
              <w:autoSpaceDN/>
              <w:bidi w:val="0"/>
              <w:adjustRightInd/>
              <w:snapToGrid/>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执业医师</w:t>
            </w:r>
          </w:p>
        </w:tc>
        <w:tc>
          <w:tcPr>
            <w:tcW w:w="2959"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overflowPunct/>
              <w:topLinePunct w:val="0"/>
              <w:autoSpaceDE/>
              <w:autoSpaceDN/>
              <w:bidi w:val="0"/>
              <w:adjustRightInd/>
              <w:snapToGrid/>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军事医学</w:t>
            </w:r>
          </w:p>
        </w:tc>
        <w:tc>
          <w:tcPr>
            <w:tcW w:w="29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院前急救岗位、儿科专业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9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overflowPunct/>
              <w:topLinePunct w:val="0"/>
              <w:autoSpaceDE/>
              <w:autoSpaceDN/>
              <w:bidi w:val="0"/>
              <w:adjustRightInd/>
              <w:snapToGrid/>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执业助理医师</w:t>
            </w:r>
          </w:p>
        </w:tc>
        <w:tc>
          <w:tcPr>
            <w:tcW w:w="295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overflowPunct/>
              <w:topLinePunct w:val="0"/>
              <w:autoSpaceDE/>
              <w:autoSpaceDN/>
              <w:bidi w:val="0"/>
              <w:adjustRightInd/>
              <w:snapToGrid/>
              <w:spacing w:line="240" w:lineRule="auto"/>
              <w:jc w:val="center"/>
              <w:textAlignment w:val="auto"/>
              <w:rPr>
                <w:rFonts w:ascii="原版宋体" w:hAnsi="原版宋体" w:eastAsia="仿宋_GB2312" w:cs="Times New Roman"/>
                <w:color w:val="484848"/>
                <w:sz w:val="24"/>
                <w:szCs w:val="24"/>
              </w:rPr>
            </w:pPr>
            <w:r>
              <w:rPr>
                <w:rFonts w:hint="eastAsia" w:ascii="原版宋体" w:hAnsi="原版宋体" w:eastAsia="仿宋_GB2312" w:cs="Times New Roman"/>
                <w:color w:val="484848"/>
                <w:kern w:val="0"/>
                <w:sz w:val="24"/>
                <w:szCs w:val="24"/>
                <w:lang w:bidi="ar"/>
              </w:rPr>
              <w:t>——</w:t>
            </w:r>
          </w:p>
        </w:tc>
        <w:tc>
          <w:tcPr>
            <w:tcW w:w="296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5"/>
              <w:keepNext w:val="0"/>
              <w:keepLines w:val="0"/>
              <w:pageBreakBefore w:val="0"/>
              <w:widowControl/>
              <w:kinsoku/>
              <w:overflowPunct/>
              <w:topLinePunct w:val="0"/>
              <w:autoSpaceDE/>
              <w:autoSpaceDN/>
              <w:bidi w:val="0"/>
              <w:adjustRightInd/>
              <w:snapToGrid/>
              <w:spacing w:beforeAutospacing="0" w:afterAutospacing="0" w:line="240" w:lineRule="auto"/>
              <w:jc w:val="center"/>
              <w:textAlignment w:val="auto"/>
              <w:rPr>
                <w:rFonts w:ascii="原版宋体" w:hAnsi="原版宋体" w:eastAsia="仿宋_GB2312"/>
                <w:color w:val="484848"/>
                <w:sz w:val="24"/>
                <w:szCs w:val="24"/>
              </w:rPr>
            </w:pPr>
            <w:r>
              <w:rPr>
                <w:rFonts w:hint="eastAsia" w:ascii="原版宋体" w:hAnsi="原版宋体" w:eastAsia="仿宋_GB2312"/>
                <w:color w:val="484848"/>
                <w:sz w:val="24"/>
                <w:szCs w:val="24"/>
              </w:rPr>
              <w:t>军事医学</w:t>
            </w:r>
          </w:p>
        </w:tc>
      </w:tr>
    </w:tbl>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除中医类别少数民族医专业外，执业医师合格分数线为360分，执业助理医师合格分数线为180分。</w:t>
      </w:r>
    </w:p>
    <w:p>
      <w:pPr>
        <w:keepNext w:val="0"/>
        <w:keepLines w:val="0"/>
        <w:pageBreakBefore w:val="0"/>
        <w:numPr>
          <w:ilvl w:val="255"/>
          <w:numId w:val="0"/>
        </w:numPr>
        <w:kinsoku/>
        <w:overflowPunct/>
        <w:topLinePunct w:val="0"/>
        <w:autoSpaceDE/>
        <w:autoSpaceDN/>
        <w:bidi w:val="0"/>
        <w:adjustRightInd/>
        <w:snapToGrid/>
        <w:spacing w:line="240" w:lineRule="auto"/>
        <w:ind w:firstLine="640" w:firstLineChars="200"/>
        <w:textAlignment w:val="auto"/>
        <w:rPr>
          <w:rFonts w:ascii="原版宋体" w:hAnsi="原版宋体" w:eastAsia="黑体" w:cs="黑体"/>
          <w:sz w:val="32"/>
          <w:szCs w:val="32"/>
        </w:rPr>
      </w:pPr>
      <w:r>
        <w:rPr>
          <w:rFonts w:hint="eastAsia" w:ascii="原版宋体" w:hAnsi="原版宋体" w:eastAsia="黑体" w:cs="黑体"/>
          <w:sz w:val="32"/>
          <w:szCs w:val="32"/>
        </w:rPr>
        <w:t>四、报考相关事宜</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楷体_GB2312" w:cs="楷体"/>
          <w:sz w:val="32"/>
          <w:szCs w:val="32"/>
        </w:rPr>
        <w:t>（一）报考条件。</w:t>
      </w:r>
      <w:r>
        <w:rPr>
          <w:rFonts w:hint="eastAsia" w:ascii="原版宋体" w:hAnsi="原版宋体" w:eastAsia="仿宋_GB2312" w:cs="仿宋_GB2312"/>
          <w:sz w:val="32"/>
          <w:szCs w:val="32"/>
        </w:rPr>
        <w:t>凡符合《医师资格考试报名资格规定（2014版）》（详见国卫医发﹝2014﹞11号文件）的考生均可报名参加国家医师资格考试。毕业证书遗失的，可提供毕业证明书、学籍档案或中国高等教育学生信息网网络查询报告。</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楷体_GB2312" w:cs="楷体"/>
          <w:sz w:val="32"/>
          <w:szCs w:val="32"/>
        </w:rPr>
        <w:t>（二）中专学历考生报考。</w:t>
      </w:r>
      <w:r>
        <w:rPr>
          <w:rFonts w:hint="eastAsia" w:ascii="原版宋体" w:hAnsi="原版宋体" w:eastAsia="仿宋_GB2312" w:cs="仿宋_GB2312"/>
          <w:sz w:val="32"/>
          <w:szCs w:val="32"/>
        </w:rPr>
        <w:t>持中专毕业证书报名的考生，网上能查询到学历信息的，现场审核时，考点在网上对其学历的真实性进行验证；无法通过网络查验的考生，需提交由毕业学校所在地省级教育行政部门出具的学历认证报告原件或考生学籍档案。如无法提供上述证明材料的，现场审核时不予受理。</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楷体_GB2312" w:cs="楷体"/>
          <w:sz w:val="32"/>
          <w:szCs w:val="32"/>
          <w:lang w:eastAsia="zh-CN"/>
        </w:rPr>
        <w:t>（</w:t>
      </w:r>
      <w:r>
        <w:rPr>
          <w:rFonts w:hint="eastAsia" w:ascii="原版宋体" w:hAnsi="原版宋体" w:eastAsia="楷体_GB2312" w:cs="楷体"/>
          <w:sz w:val="32"/>
          <w:szCs w:val="32"/>
        </w:rPr>
        <w:t>三）助理医师报考执业医师。</w:t>
      </w:r>
      <w:r>
        <w:rPr>
          <w:rFonts w:hint="eastAsia" w:ascii="原版宋体" w:hAnsi="原版宋体" w:eastAsia="仿宋_GB2312" w:cs="仿宋_GB2312"/>
          <w:sz w:val="32"/>
          <w:szCs w:val="32"/>
        </w:rPr>
        <w:t>具有高等学校医学专科学历，</w:t>
      </w:r>
      <w:r>
        <w:rPr>
          <w:rFonts w:ascii="原版宋体" w:hAnsi="原版宋体" w:eastAsia="仿宋_GB2312" w:cs="仿宋_GB2312"/>
          <w:sz w:val="32"/>
          <w:szCs w:val="32"/>
        </w:rPr>
        <w:t>取得执业助理医师执业证</w:t>
      </w:r>
      <w:r>
        <w:rPr>
          <w:rFonts w:hint="eastAsia" w:ascii="原版宋体" w:hAnsi="原版宋体" w:eastAsia="仿宋_GB2312" w:cs="仿宋_GB2312"/>
          <w:sz w:val="32"/>
          <w:szCs w:val="32"/>
        </w:rPr>
        <w:t>书</w:t>
      </w:r>
      <w:r>
        <w:rPr>
          <w:rFonts w:ascii="原版宋体" w:hAnsi="原版宋体" w:eastAsia="仿宋_GB2312" w:cs="仿宋_GB2312"/>
          <w:sz w:val="32"/>
          <w:szCs w:val="32"/>
        </w:rPr>
        <w:t>后</w:t>
      </w:r>
      <w:r>
        <w:rPr>
          <w:rFonts w:hint="eastAsia" w:ascii="原版宋体" w:hAnsi="原版宋体" w:eastAsia="仿宋_GB2312" w:cs="仿宋_GB2312"/>
          <w:sz w:val="32"/>
          <w:szCs w:val="32"/>
        </w:rPr>
        <w:t>，</w:t>
      </w:r>
      <w:r>
        <w:rPr>
          <w:rFonts w:ascii="原版宋体" w:hAnsi="原版宋体" w:eastAsia="仿宋_GB2312" w:cs="仿宋_GB2312"/>
          <w:sz w:val="32"/>
          <w:szCs w:val="32"/>
        </w:rPr>
        <w:t>在医疗</w:t>
      </w:r>
      <w:r>
        <w:rPr>
          <w:rFonts w:hint="eastAsia" w:ascii="原版宋体" w:hAnsi="原版宋体" w:eastAsia="仿宋_GB2312" w:cs="仿宋_GB2312"/>
          <w:sz w:val="32"/>
          <w:szCs w:val="32"/>
        </w:rPr>
        <w:t>、</w:t>
      </w:r>
      <w:r>
        <w:rPr>
          <w:rFonts w:ascii="原版宋体" w:hAnsi="原版宋体" w:eastAsia="仿宋_GB2312" w:cs="仿宋_GB2312"/>
          <w:sz w:val="32"/>
          <w:szCs w:val="32"/>
        </w:rPr>
        <w:t>预防、保健机构中工作满二年</w:t>
      </w:r>
      <w:r>
        <w:rPr>
          <w:rFonts w:hint="eastAsia" w:ascii="原版宋体" w:hAnsi="原版宋体" w:eastAsia="仿宋_GB2312" w:cs="仿宋_GB2312"/>
          <w:sz w:val="32"/>
          <w:szCs w:val="32"/>
        </w:rPr>
        <w:t>；</w:t>
      </w:r>
      <w:r>
        <w:rPr>
          <w:rFonts w:ascii="原版宋体" w:hAnsi="原版宋体" w:eastAsia="仿宋_GB2312" w:cs="仿宋_GB2312"/>
          <w:sz w:val="32"/>
          <w:szCs w:val="32"/>
        </w:rPr>
        <w:t>具有中等专业学校医学专业学历，在医疗、</w:t>
      </w:r>
      <w:r>
        <w:rPr>
          <w:rFonts w:hint="eastAsia" w:ascii="原版宋体" w:hAnsi="原版宋体" w:eastAsia="仿宋_GB2312" w:cs="仿宋_GB2312"/>
          <w:sz w:val="32"/>
          <w:szCs w:val="32"/>
        </w:rPr>
        <w:t>预</w:t>
      </w:r>
      <w:r>
        <w:rPr>
          <w:rFonts w:ascii="原版宋体" w:hAnsi="原版宋体" w:eastAsia="仿宋_GB2312" w:cs="仿宋_GB2312"/>
          <w:sz w:val="32"/>
          <w:szCs w:val="32"/>
        </w:rPr>
        <w:t>防、保健机</w:t>
      </w:r>
      <w:r>
        <w:rPr>
          <w:rFonts w:hint="eastAsia" w:ascii="原版宋体" w:hAnsi="原版宋体" w:eastAsia="仿宋_GB2312" w:cs="仿宋_GB2312"/>
          <w:sz w:val="32"/>
          <w:szCs w:val="32"/>
        </w:rPr>
        <w:t>构</w:t>
      </w:r>
      <w:r>
        <w:rPr>
          <w:rFonts w:ascii="原版宋体" w:hAnsi="原版宋体" w:eastAsia="仿宋_GB2312" w:cs="仿宋_GB2312"/>
          <w:sz w:val="32"/>
          <w:szCs w:val="32"/>
        </w:rPr>
        <w:t>中工作满五年的，</w:t>
      </w:r>
      <w:r>
        <w:rPr>
          <w:rFonts w:hint="eastAsia" w:ascii="原版宋体" w:hAnsi="原版宋体" w:eastAsia="仿宋_GB2312" w:cs="仿宋_GB2312"/>
          <w:sz w:val="32"/>
          <w:szCs w:val="32"/>
        </w:rPr>
        <w:t>均</w:t>
      </w:r>
      <w:r>
        <w:rPr>
          <w:rFonts w:ascii="原版宋体" w:hAnsi="原版宋体" w:eastAsia="仿宋_GB2312" w:cs="仿宋_GB2312"/>
          <w:sz w:val="32"/>
          <w:szCs w:val="32"/>
        </w:rPr>
        <w:t>可参加执业医师资格考试</w:t>
      </w:r>
      <w:r>
        <w:rPr>
          <w:rFonts w:hint="eastAsia" w:ascii="原版宋体" w:hAnsi="原版宋体" w:eastAsia="仿宋_GB2312" w:cs="仿宋_GB2312"/>
          <w:sz w:val="32"/>
          <w:szCs w:val="32"/>
        </w:rPr>
        <w:t>。</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楷体_GB2312" w:cs="楷体"/>
          <w:sz w:val="32"/>
          <w:szCs w:val="32"/>
        </w:rPr>
        <w:t>（四）乡村医生报考。</w:t>
      </w:r>
      <w:r>
        <w:rPr>
          <w:rFonts w:ascii="原版宋体" w:hAnsi="原版宋体" w:eastAsia="仿宋_GB2312" w:cs="仿宋_GB2312"/>
          <w:sz w:val="32"/>
          <w:szCs w:val="32"/>
        </w:rPr>
        <w:t>符合《医师资格考试报名资格规定（2014 版）》</w:t>
      </w:r>
      <w:r>
        <w:rPr>
          <w:rFonts w:hint="eastAsia" w:ascii="原版宋体" w:hAnsi="原版宋体" w:eastAsia="仿宋_GB2312" w:cs="仿宋_GB2312"/>
          <w:sz w:val="32"/>
          <w:szCs w:val="32"/>
        </w:rPr>
        <w:t>明确的有关</w:t>
      </w:r>
      <w:r>
        <w:rPr>
          <w:rFonts w:ascii="原版宋体" w:hAnsi="原版宋体" w:eastAsia="仿宋_GB2312" w:cs="仿宋_GB2312"/>
          <w:sz w:val="32"/>
          <w:szCs w:val="32"/>
        </w:rPr>
        <w:t>条件，且在村卫生室</w:t>
      </w:r>
      <w:r>
        <w:rPr>
          <w:rFonts w:hint="eastAsia" w:ascii="原版宋体" w:hAnsi="原版宋体" w:eastAsia="仿宋_GB2312" w:cs="仿宋_GB2312"/>
          <w:sz w:val="32"/>
          <w:szCs w:val="32"/>
        </w:rPr>
        <w:t>（社区卫生服务中心除外）</w:t>
      </w:r>
      <w:r>
        <w:rPr>
          <w:rFonts w:ascii="原版宋体" w:hAnsi="原版宋体" w:eastAsia="仿宋_GB2312" w:cs="仿宋_GB2312"/>
          <w:sz w:val="32"/>
          <w:szCs w:val="32"/>
        </w:rPr>
        <w:t>岗位上工作的乡村医生，</w:t>
      </w:r>
      <w:r>
        <w:rPr>
          <w:rFonts w:hint="eastAsia" w:ascii="原版宋体" w:hAnsi="原版宋体" w:eastAsia="仿宋_GB2312" w:cs="仿宋_GB2312"/>
          <w:sz w:val="32"/>
          <w:szCs w:val="32"/>
        </w:rPr>
        <w:t>可报名</w:t>
      </w:r>
      <w:r>
        <w:rPr>
          <w:rFonts w:ascii="原版宋体" w:hAnsi="原版宋体" w:eastAsia="仿宋_GB2312" w:cs="仿宋_GB2312"/>
          <w:sz w:val="32"/>
          <w:szCs w:val="32"/>
        </w:rPr>
        <w:t>参加</w:t>
      </w:r>
      <w:r>
        <w:rPr>
          <w:rFonts w:hint="eastAsia" w:ascii="原版宋体" w:hAnsi="原版宋体" w:eastAsia="仿宋_GB2312" w:cs="仿宋_GB2312"/>
          <w:sz w:val="32"/>
          <w:szCs w:val="32"/>
        </w:rPr>
        <w:t>执业助理医师资格考试。</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楷体_GB2312" w:cs="楷体"/>
          <w:sz w:val="32"/>
          <w:szCs w:val="32"/>
        </w:rPr>
        <w:t>（五）师承和确有专长人员报考。</w:t>
      </w:r>
      <w:r>
        <w:rPr>
          <w:rFonts w:hint="eastAsia" w:ascii="原版宋体" w:hAnsi="原版宋体" w:eastAsia="仿宋_GB2312" w:cs="仿宋_GB2312"/>
          <w:sz w:val="32"/>
          <w:szCs w:val="32"/>
        </w:rPr>
        <w:t>2021年1月31日前在我省取得师承和确有专长人员证书的，可报名参加相同类别执业助理医师资格考试。</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楷体_GB2312" w:cs="楷体"/>
          <w:sz w:val="32"/>
          <w:szCs w:val="32"/>
        </w:rPr>
        <w:t>（六）短线医学加试报考。</w:t>
      </w:r>
      <w:r>
        <w:rPr>
          <w:rFonts w:hint="eastAsia" w:ascii="原版宋体" w:hAnsi="原版宋体" w:eastAsia="仿宋_GB2312" w:cs="仿宋_GB2312"/>
          <w:sz w:val="32"/>
          <w:szCs w:val="32"/>
        </w:rPr>
        <w:t>报考执业医师的试用期岗位必须为院前急救、儿科专业岗位。执业助理医师报考执业医师，注册证执业范围必须为院前急救、儿科专业，方可报考短线医学加试。</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考生在报名和上传报名资料时，须提供真实的资料。在现场审核和考区复核中发现虚假材料报名的，考区将严格按照《医师资格考试违纪违规处理规定（2014版）》进行处理。</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黑体" w:cs="黑体"/>
          <w:sz w:val="32"/>
          <w:szCs w:val="32"/>
        </w:rPr>
      </w:pPr>
      <w:r>
        <w:rPr>
          <w:rFonts w:hint="eastAsia" w:ascii="原版宋体" w:hAnsi="原版宋体" w:eastAsia="黑体" w:cs="黑体"/>
          <w:sz w:val="32"/>
          <w:szCs w:val="32"/>
        </w:rPr>
        <w:t>五、其他事项</w:t>
      </w:r>
    </w:p>
    <w:p>
      <w:pPr>
        <w:keepNext w:val="0"/>
        <w:keepLines w:val="0"/>
        <w:pageBreakBefore w:val="0"/>
        <w:kinsoku/>
        <w:overflowPunct/>
        <w:topLinePunct w:val="0"/>
        <w:autoSpaceDE/>
        <w:autoSpaceDN/>
        <w:bidi w:val="0"/>
        <w:adjustRightInd/>
        <w:snapToGrid/>
        <w:spacing w:line="240" w:lineRule="auto"/>
        <w:ind w:firstLine="640" w:firstLineChars="200"/>
        <w:jc w:val="left"/>
        <w:textAlignment w:val="auto"/>
        <w:rPr>
          <w:rFonts w:ascii="原版宋体" w:hAnsi="原版宋体" w:eastAsia="仿宋_GB2312" w:cs="仿宋_GB2312"/>
          <w:color w:val="000000"/>
          <w:kern w:val="0"/>
          <w:sz w:val="32"/>
          <w:szCs w:val="32"/>
          <w:lang w:bidi="ar"/>
        </w:rPr>
      </w:pPr>
      <w:r>
        <w:rPr>
          <w:rFonts w:hint="eastAsia" w:ascii="原版宋体" w:hAnsi="原版宋体" w:eastAsia="仿宋_GB2312" w:cs="仿宋_GB2312"/>
          <w:sz w:val="32"/>
          <w:szCs w:val="32"/>
        </w:rPr>
        <w:t>（一）所有类别考试大纲不变。</w:t>
      </w:r>
      <w:r>
        <w:rPr>
          <w:rFonts w:ascii="原版宋体" w:hAnsi="原版宋体" w:eastAsia="仿宋_GB2312" w:cs="仿宋_GB2312"/>
          <w:sz w:val="32"/>
          <w:szCs w:val="32"/>
        </w:rPr>
        <w:t>报名参加</w:t>
      </w:r>
      <w:r>
        <w:rPr>
          <w:rFonts w:hint="eastAsia" w:ascii="原版宋体" w:hAnsi="原版宋体" w:eastAsia="仿宋_GB2312" w:cs="仿宋_GB2312"/>
          <w:sz w:val="32"/>
          <w:szCs w:val="32"/>
        </w:rPr>
        <w:t>2022</w:t>
      </w:r>
      <w:r>
        <w:rPr>
          <w:rFonts w:ascii="原版宋体" w:hAnsi="原版宋体" w:eastAsia="仿宋_GB2312" w:cs="仿宋_GB2312"/>
          <w:sz w:val="32"/>
          <w:szCs w:val="32"/>
        </w:rPr>
        <w:t>年医师资格考试的考生</w:t>
      </w:r>
      <w:r>
        <w:rPr>
          <w:rFonts w:hint="eastAsia" w:ascii="原版宋体" w:hAnsi="原版宋体" w:eastAsia="仿宋_GB2312" w:cs="仿宋_GB2312"/>
          <w:sz w:val="32"/>
          <w:szCs w:val="32"/>
        </w:rPr>
        <w:t>，请关注湖南省卫生健康委医学考试中心微信公众号，及时获取考试相关信息。</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二）省直考点现场审核。单位驻地在长沙的湖南省卫生健康委直属和联系单位应指定专人负责，指导本单位所有考生进行网上报名和上传报名资料，并收集报名资料上报省直考点办公室。省直考点现场审核期间，仅接受单位驻地不在长沙的省卫生健康委直属和联系单位的军人、港澳台、外籍考生个人现场审核，不接受其他考生个人现场审核。具体审核时间和地点另行通知。</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三）我省医师资格考试继续实行网上缴纳考试报名费。通过现场资格审核的考生网上缴费起止时间为2022年3月2日8时至3月20日24时。各类别考生可于实践技能考试结束三天后在湖南医考网上查询成绩，成绩合格者应在网上缴纳医学综合考试报名费。实践技能考试免试的考生也应按相应标准同步缴纳医学综合考试报名费。具体缴费事宜请及时关注湖南医考网和湖南卫生健康委医学考试中心微信公众号。</w:t>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pacing w:val="0"/>
          <w:sz w:val="32"/>
          <w:szCs w:val="32"/>
        </w:rPr>
      </w:pPr>
      <w:r>
        <w:rPr>
          <w:rFonts w:hint="eastAsia" w:ascii="原版宋体" w:hAnsi="原版宋体" w:eastAsia="仿宋_GB2312" w:cs="仿宋_GB2312"/>
          <w:sz w:val="32"/>
          <w:szCs w:val="32"/>
        </w:rPr>
        <w:t>（四）</w:t>
      </w:r>
      <w:r>
        <w:rPr>
          <w:rFonts w:hint="eastAsia" w:ascii="原版宋体" w:hAnsi="原版宋体" w:eastAsia="仿宋_GB2312" w:cs="仿宋_GB2312"/>
          <w:spacing w:val="0"/>
          <w:sz w:val="32"/>
          <w:szCs w:val="32"/>
        </w:rPr>
        <w:t>各考点工作人员和考生可登陆国家卫生健康委员会、国家中医药管理局网站或国家医学考试网、中国中医药考试认证网和湖南医考网查询医师资格考试报名资格有关规定、考试大纲及考试相关信息。国家卫生健康委网址：http：//www.nhc.gov.cn/；国家中医药管理局网址：http://www.satcm.gov.cn/；国家医学考试网网址：http://www.nmec.org.cn/；中国中医药考试认证网网址：http://www.tcmtest.org.cn/</w:t>
      </w:r>
      <w:r>
        <w:rPr>
          <w:rFonts w:ascii="原版宋体" w:hAnsi="原版宋体"/>
          <w:spacing w:val="0"/>
        </w:rPr>
        <w:fldChar w:fldCharType="begin"/>
      </w:r>
      <w:r>
        <w:rPr>
          <w:rFonts w:ascii="原版宋体" w:hAnsi="原版宋体"/>
          <w:spacing w:val="0"/>
        </w:rPr>
        <w:instrText xml:space="preserve"> HYPERLINK "http://www.cndoctor.cn/。" </w:instrText>
      </w:r>
      <w:r>
        <w:rPr>
          <w:rFonts w:ascii="原版宋体" w:hAnsi="原版宋体"/>
          <w:spacing w:val="0"/>
        </w:rPr>
        <w:fldChar w:fldCharType="separate"/>
      </w:r>
      <w:r>
        <w:rPr>
          <w:rFonts w:hint="eastAsia" w:ascii="原版宋体" w:hAnsi="原版宋体" w:eastAsia="仿宋_GB2312" w:cs="仿宋_GB2312"/>
          <w:spacing w:val="0"/>
          <w:sz w:val="32"/>
          <w:szCs w:val="32"/>
        </w:rPr>
        <w:t>。</w:t>
      </w:r>
      <w:r>
        <w:rPr>
          <w:rFonts w:hint="eastAsia" w:ascii="原版宋体" w:hAnsi="原版宋体" w:eastAsia="仿宋_GB2312" w:cs="仿宋_GB2312"/>
          <w:spacing w:val="0"/>
          <w:sz w:val="32"/>
          <w:szCs w:val="32"/>
        </w:rPr>
        <w:fldChar w:fldCharType="end"/>
      </w: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考区、考点现场审核联系电话：长沙考点0731-82413116，株洲考点0731-28682268，湘潭考点0731-58555248，衡阳考点0734-8173478，邵阳考点0739-5480738，岳阳考点0730-8738022，益阳考点0737-4242830，常德考点0736-7700726，娄底考点0738-8312433，郴州考点0735-2350064，永州考点0746-8426445，怀化考点0745-2788070，湘西自治州考点0743-8231752，省直考点0731-84822258，湖南考区0731-84822261。</w:t>
      </w:r>
    </w:p>
    <w:p>
      <w:pPr>
        <w:keepNext w:val="0"/>
        <w:keepLines w:val="0"/>
        <w:pageBreakBefore w:val="0"/>
        <w:kinsoku/>
        <w:overflowPunct/>
        <w:topLinePunct w:val="0"/>
        <w:autoSpaceDE/>
        <w:autoSpaceDN/>
        <w:bidi w:val="0"/>
        <w:adjustRightInd/>
        <w:snapToGrid/>
        <w:spacing w:line="240" w:lineRule="auto"/>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napToGrid/>
        <w:spacing w:line="240" w:lineRule="auto"/>
        <w:ind w:firstLine="640" w:firstLineChars="200"/>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附件：湖南省卫生健康委医学考试中心微信公众号二维码</w:t>
      </w:r>
    </w:p>
    <w:p>
      <w:pPr>
        <w:keepNext w:val="0"/>
        <w:keepLines w:val="0"/>
        <w:pageBreakBefore w:val="0"/>
        <w:kinsoku/>
        <w:overflowPunct/>
        <w:topLinePunct w:val="0"/>
        <w:autoSpaceDE/>
        <w:autoSpaceDN/>
        <w:bidi w:val="0"/>
        <w:adjustRightInd/>
        <w:snapToGrid/>
        <w:spacing w:line="240" w:lineRule="auto"/>
        <w:jc w:val="righ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napToGrid/>
        <w:spacing w:line="240" w:lineRule="auto"/>
        <w:jc w:val="righ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napToGrid/>
        <w:spacing w:line="240" w:lineRule="auto"/>
        <w:jc w:val="right"/>
        <w:textAlignment w:val="auto"/>
        <w:rPr>
          <w:rFonts w:ascii="原版宋体" w:hAnsi="原版宋体" w:eastAsia="仿宋_GB2312" w:cs="仿宋_GB2312"/>
          <w:sz w:val="32"/>
          <w:szCs w:val="32"/>
        </w:rPr>
      </w:pPr>
    </w:p>
    <w:p>
      <w:pPr>
        <w:keepNext w:val="0"/>
        <w:keepLines w:val="0"/>
        <w:pageBreakBefore w:val="0"/>
        <w:kinsoku/>
        <w:wordWrap w:val="0"/>
        <w:overflowPunct/>
        <w:topLinePunct w:val="0"/>
        <w:autoSpaceDE/>
        <w:autoSpaceDN/>
        <w:bidi w:val="0"/>
        <w:adjustRightInd/>
        <w:snapToGrid/>
        <w:spacing w:line="240" w:lineRule="auto"/>
        <w:jc w:val="righ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 xml:space="preserve">     湖南省卫生健康委  </w:t>
      </w:r>
      <w:r>
        <w:rPr>
          <w:rFonts w:hint="eastAsia" w:ascii="原版宋体" w:hAnsi="原版宋体" w:eastAsia="仿宋_GB2312" w:cs="仿宋_GB2312"/>
          <w:sz w:val="32"/>
          <w:szCs w:val="32"/>
          <w:lang w:val="en-US" w:eastAsia="zh-CN"/>
        </w:rPr>
        <w:t xml:space="preserve">     </w:t>
      </w:r>
      <w:r>
        <w:rPr>
          <w:rFonts w:hint="eastAsia" w:ascii="原版宋体" w:hAnsi="原版宋体" w:eastAsia="仿宋_GB2312" w:cs="仿宋_GB2312"/>
          <w:sz w:val="32"/>
          <w:szCs w:val="32"/>
        </w:rPr>
        <w:t xml:space="preserve"> </w:t>
      </w:r>
    </w:p>
    <w:p>
      <w:pPr>
        <w:keepNext w:val="0"/>
        <w:keepLines w:val="0"/>
        <w:pageBreakBefore w:val="0"/>
        <w:kinsoku/>
        <w:wordWrap w:val="0"/>
        <w:overflowPunct/>
        <w:topLinePunct w:val="0"/>
        <w:autoSpaceDE/>
        <w:autoSpaceDN/>
        <w:bidi w:val="0"/>
        <w:adjustRightInd/>
        <w:snapToGrid/>
        <w:spacing w:line="240" w:lineRule="auto"/>
        <w:jc w:val="righ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 xml:space="preserve">    2021年12月</w:t>
      </w:r>
      <w:r>
        <w:rPr>
          <w:rFonts w:hint="eastAsia" w:ascii="原版宋体" w:hAnsi="原版宋体" w:eastAsia="仿宋_GB2312" w:cs="仿宋_GB2312"/>
          <w:sz w:val="32"/>
          <w:szCs w:val="32"/>
          <w:lang w:val="en-US" w:eastAsia="zh-CN"/>
        </w:rPr>
        <w:t>29</w:t>
      </w:r>
      <w:r>
        <w:rPr>
          <w:rFonts w:hint="eastAsia" w:ascii="原版宋体" w:hAnsi="原版宋体" w:eastAsia="仿宋_GB2312" w:cs="仿宋_GB2312"/>
          <w:sz w:val="32"/>
          <w:szCs w:val="32"/>
        </w:rPr>
        <w:t xml:space="preserve">日 </w:t>
      </w:r>
      <w:r>
        <w:rPr>
          <w:rFonts w:hint="eastAsia" w:ascii="原版宋体" w:hAnsi="原版宋体" w:eastAsia="仿宋_GB2312" w:cs="仿宋_GB2312"/>
          <w:sz w:val="32"/>
          <w:szCs w:val="32"/>
          <w:lang w:val="en-US" w:eastAsia="zh-CN"/>
        </w:rPr>
        <w:t xml:space="preserve">    </w:t>
      </w:r>
      <w:r>
        <w:rPr>
          <w:rFonts w:hint="eastAsia" w:ascii="原版宋体" w:hAnsi="原版宋体" w:eastAsia="仿宋_GB2312" w:cs="仿宋_GB2312"/>
          <w:sz w:val="32"/>
          <w:szCs w:val="32"/>
        </w:rPr>
        <w:t xml:space="preserve">   </w:t>
      </w:r>
    </w:p>
    <w:p>
      <w:pPr>
        <w:keepNext w:val="0"/>
        <w:keepLines w:val="0"/>
        <w:pageBreakBefore w:val="0"/>
        <w:widowControl/>
        <w:numPr>
          <w:ilvl w:val="255"/>
          <w:numId w:val="0"/>
        </w:numPr>
        <w:kinsoku/>
        <w:overflowPunct/>
        <w:topLinePunct w:val="0"/>
        <w:autoSpaceDE/>
        <w:autoSpaceDN/>
        <w:bidi w:val="0"/>
        <w:adjustRightInd/>
        <w:jc w:val="left"/>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br w:type="page"/>
      </w: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r>
        <w:rPr>
          <w:rFonts w:hint="eastAsia" w:ascii="原版宋体" w:hAnsi="原版宋体" w:eastAsia="黑体" w:cs="黑体"/>
          <w:sz w:val="32"/>
          <w:szCs w:val="32"/>
        </w:rPr>
        <w:t>附件</w:t>
      </w:r>
    </w:p>
    <w:p>
      <w:pPr>
        <w:keepNext w:val="0"/>
        <w:keepLines w:val="0"/>
        <w:pageBreakBefore w:val="0"/>
        <w:kinsoku/>
        <w:overflowPunct/>
        <w:topLinePunct w:val="0"/>
        <w:autoSpaceDE/>
        <w:autoSpaceDN/>
        <w:bidi w:val="0"/>
        <w:adjustRightInd/>
        <w:spacing w:line="600" w:lineRule="exact"/>
        <w:jc w:val="center"/>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center"/>
        <w:textAlignment w:val="auto"/>
        <w:rPr>
          <w:rFonts w:ascii="原版宋体" w:hAnsi="原版宋体" w:eastAsia="仿宋_GB2312" w:cs="仿宋_GB2312"/>
          <w:sz w:val="32"/>
          <w:szCs w:val="32"/>
        </w:rPr>
      </w:pPr>
      <w:r>
        <w:rPr>
          <w:rFonts w:hint="eastAsia" w:ascii="原版宋体" w:hAnsi="原版宋体" w:eastAsia="仿宋_GB2312" w:cs="仿宋_GB2312"/>
          <w:sz w:val="32"/>
          <w:szCs w:val="32"/>
        </w:rPr>
        <w:t>湖南省卫生健康委医学考试中心微信公众号二维码</w:t>
      </w: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r>
        <w:rPr>
          <w:rFonts w:ascii="原版宋体" w:hAnsi="原版宋体" w:eastAsia="仿宋_GB2312" w:cs="仿宋_GB2312"/>
          <w:sz w:val="32"/>
          <w:szCs w:val="32"/>
        </w:rPr>
        <w:drawing>
          <wp:anchor distT="0" distB="0" distL="114300" distR="114300" simplePos="0" relativeHeight="251659264" behindDoc="0" locked="0" layoutInCell="1" allowOverlap="1">
            <wp:simplePos x="0" y="0"/>
            <wp:positionH relativeFrom="column">
              <wp:posOffset>1647190</wp:posOffset>
            </wp:positionH>
            <wp:positionV relativeFrom="paragraph">
              <wp:posOffset>153670</wp:posOffset>
            </wp:positionV>
            <wp:extent cx="1809750" cy="1838325"/>
            <wp:effectExtent l="0" t="0" r="0" b="9525"/>
            <wp:wrapSquare wrapText="bothSides"/>
            <wp:docPr id="1" name="图片 1" descr="B1I9RQE)_7W69W`9}`N2L[U"/>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B1I9RQE)_7W69W`9}`N2L[U"/>
                    <pic:cNvPicPr>
                      <a:picLocks noChangeAspect="true"/>
                    </pic:cNvPicPr>
                  </pic:nvPicPr>
                  <pic:blipFill>
                    <a:blip r:embed="rId5"/>
                    <a:stretch>
                      <a:fillRect/>
                    </a:stretch>
                  </pic:blipFill>
                  <pic:spPr>
                    <a:xfrm>
                      <a:off x="0" y="0"/>
                      <a:ext cx="1809750" cy="1838325"/>
                    </a:xfrm>
                    <a:prstGeom prst="rect">
                      <a:avLst/>
                    </a:prstGeom>
                  </pic:spPr>
                </pic:pic>
              </a:graphicData>
            </a:graphic>
          </wp:anchor>
        </w:drawing>
      </w: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napToGrid w:val="0"/>
        <w:jc w:val="center"/>
        <w:textAlignment w:val="auto"/>
        <w:rPr>
          <w:rFonts w:ascii="原版宋体" w:hAnsi="原版宋体" w:eastAsia="仿宋_GB2312"/>
          <w:kern w:val="0"/>
          <w:sz w:val="46"/>
          <w:szCs w:val="28"/>
        </w:rPr>
      </w:pPr>
    </w:p>
    <w:p>
      <w:pPr>
        <w:keepNext w:val="0"/>
        <w:keepLines w:val="0"/>
        <w:pageBreakBefore w:val="0"/>
        <w:kinsoku/>
        <w:overflowPunct/>
        <w:topLinePunct w:val="0"/>
        <w:autoSpaceDE/>
        <w:autoSpaceDN/>
        <w:bidi w:val="0"/>
        <w:adjustRightInd/>
        <w:snapToGrid w:val="0"/>
        <w:ind w:right="641"/>
        <w:jc w:val="center"/>
        <w:textAlignment w:val="auto"/>
        <w:rPr>
          <w:rFonts w:ascii="原版宋体" w:hAnsi="原版宋体" w:eastAsia="仿宋_GB2312"/>
          <w:sz w:val="10"/>
          <w:szCs w:val="32"/>
        </w:rPr>
      </w:pPr>
      <w:r>
        <w:rPr>
          <w:rFonts w:ascii="原版宋体" w:hAnsi="原版宋体" w:eastAsia="仿宋_GB2312"/>
          <w:sz w:val="32"/>
          <w:szCs w:val="32"/>
        </w:rPr>
        <w:t xml:space="preserve"> </w:t>
      </w:r>
      <w:r>
        <w:rPr>
          <w:rFonts w:ascii="原版宋体" w:hAnsi="原版宋体" w:eastAsia="仿宋_GB2312"/>
          <w:sz w:val="10"/>
          <w:szCs w:val="32"/>
        </w:rPr>
        <w:t xml:space="preserve"> </w:t>
      </w: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pacing w:line="600" w:lineRule="exact"/>
        <w:jc w:val="left"/>
        <w:textAlignment w:val="auto"/>
        <w:rPr>
          <w:rFonts w:ascii="原版宋体" w:hAnsi="原版宋体" w:eastAsia="仿宋_GB2312" w:cs="仿宋_GB2312"/>
          <w:sz w:val="32"/>
          <w:szCs w:val="32"/>
        </w:rPr>
      </w:pPr>
    </w:p>
    <w:p>
      <w:pPr>
        <w:keepNext w:val="0"/>
        <w:keepLines w:val="0"/>
        <w:pageBreakBefore w:val="0"/>
        <w:kinsoku/>
        <w:overflowPunct/>
        <w:topLinePunct w:val="0"/>
        <w:autoSpaceDE/>
        <w:autoSpaceDN/>
        <w:bidi w:val="0"/>
        <w:adjustRightInd/>
        <w:snapToGrid w:val="0"/>
        <w:ind w:right="641"/>
        <w:jc w:val="center"/>
        <w:textAlignment w:val="auto"/>
        <w:rPr>
          <w:rFonts w:ascii="原版宋体" w:hAnsi="原版宋体" w:eastAsia="仿宋_GB2312"/>
          <w:sz w:val="10"/>
          <w:szCs w:val="32"/>
        </w:rPr>
      </w:pPr>
    </w:p>
    <w:tbl>
      <w:tblPr>
        <w:tblStyle w:val="6"/>
        <w:tblpPr w:leftFromText="180" w:rightFromText="180" w:vertAnchor="text" w:horzAnchor="page" w:tblpX="1774" w:tblpY="524"/>
        <w:tblOverlap w:val="never"/>
        <w:tblW w:w="0" w:type="auto"/>
        <w:tblInd w:w="0" w:type="dxa"/>
        <w:tblBorders>
          <w:top w:val="single" w:color="000000" w:sz="4" w:space="0"/>
          <w:left w:val="none" w:color="auto" w:sz="0" w:space="0"/>
          <w:bottom w:val="single" w:color="00000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noWrap w:val="0"/>
            <w:vAlign w:val="top"/>
          </w:tcPr>
          <w:p>
            <w:pPr>
              <w:keepNext w:val="0"/>
              <w:keepLines w:val="0"/>
              <w:pageBreakBefore w:val="0"/>
              <w:kinsoku/>
              <w:overflowPunct/>
              <w:topLinePunct w:val="0"/>
              <w:autoSpaceDE/>
              <w:autoSpaceDN/>
              <w:bidi w:val="0"/>
              <w:adjustRightInd/>
              <w:textAlignment w:val="auto"/>
              <w:rPr>
                <w:rFonts w:ascii="原版宋体" w:hAnsi="原版宋体" w:eastAsia="仿宋_GB2312"/>
                <w:sz w:val="28"/>
                <w:szCs w:val="28"/>
              </w:rPr>
            </w:pPr>
            <w:r>
              <w:rPr>
                <w:rFonts w:ascii="原版宋体" w:hAnsi="原版宋体" w:eastAsia="仿宋_GB2312"/>
                <w:sz w:val="28"/>
                <w:szCs w:val="28"/>
              </w:rPr>
              <w:t xml:space="preserve">  湖南省卫生健康委办公室               202</w:t>
            </w:r>
            <w:r>
              <w:rPr>
                <w:rFonts w:hint="eastAsia" w:ascii="原版宋体" w:hAnsi="原版宋体" w:eastAsia="仿宋_GB2312"/>
                <w:sz w:val="28"/>
                <w:szCs w:val="28"/>
                <w:lang w:val="en-US" w:eastAsia="zh-CN"/>
              </w:rPr>
              <w:t>1</w:t>
            </w:r>
            <w:r>
              <w:rPr>
                <w:rFonts w:ascii="原版宋体" w:hAnsi="原版宋体" w:eastAsia="仿宋_GB2312"/>
                <w:sz w:val="28"/>
                <w:szCs w:val="28"/>
              </w:rPr>
              <w:t>年</w:t>
            </w:r>
            <w:r>
              <w:rPr>
                <w:rFonts w:hint="eastAsia" w:ascii="原版宋体" w:hAnsi="原版宋体" w:eastAsia="仿宋_GB2312"/>
                <w:sz w:val="28"/>
                <w:szCs w:val="28"/>
                <w:lang w:val="en-US" w:eastAsia="zh-CN"/>
              </w:rPr>
              <w:t>12</w:t>
            </w:r>
            <w:r>
              <w:rPr>
                <w:rFonts w:ascii="原版宋体" w:hAnsi="原版宋体" w:eastAsia="仿宋_GB2312"/>
                <w:sz w:val="28"/>
                <w:szCs w:val="28"/>
              </w:rPr>
              <w:t>月</w:t>
            </w:r>
            <w:r>
              <w:rPr>
                <w:rFonts w:hint="eastAsia" w:ascii="原版宋体" w:hAnsi="原版宋体" w:eastAsia="仿宋_GB2312"/>
                <w:sz w:val="28"/>
                <w:szCs w:val="28"/>
                <w:lang w:val="en-US" w:eastAsia="zh-CN"/>
              </w:rPr>
              <w:t>29</w:t>
            </w:r>
            <w:r>
              <w:rPr>
                <w:rFonts w:ascii="原版宋体" w:hAnsi="原版宋体" w:eastAsia="仿宋_GB2312"/>
                <w:sz w:val="28"/>
                <w:szCs w:val="28"/>
              </w:rPr>
              <w:t>日印发</w:t>
            </w:r>
          </w:p>
        </w:tc>
      </w:tr>
    </w:tbl>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ascii="原版宋体" w:hAnsi="原版宋体" w:eastAsia="仿宋_GB2312" w:cs="仿宋_GB2312"/>
          <w:sz w:val="32"/>
          <w:szCs w:val="32"/>
        </w:rPr>
      </w:pPr>
    </w:p>
    <w:sectPr>
      <w:footerReference r:id="rId3" w:type="default"/>
      <w:pgSz w:w="11906" w:h="16838"/>
      <w:pgMar w:top="2098" w:right="1474" w:bottom="1984" w:left="1587" w:header="851" w:footer="992" w:gutter="0"/>
      <w:pgNumType w:fmt="decimal"/>
      <w:cols w:space="0" w:num="1"/>
      <w:rtlGutter w:val="0"/>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原版宋体">
    <w:panose1 w:val="02010600030101010101"/>
    <w:charset w:val="86"/>
    <w:family w:val="auto"/>
    <w:pitch w:val="default"/>
    <w:sig w:usb0="00000003" w:usb1="080E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290"/>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6C6"/>
    <w:rsid w:val="00066A31"/>
    <w:rsid w:val="002026C6"/>
    <w:rsid w:val="002F76C6"/>
    <w:rsid w:val="00502B25"/>
    <w:rsid w:val="00594019"/>
    <w:rsid w:val="006019D8"/>
    <w:rsid w:val="00744AD7"/>
    <w:rsid w:val="00B46BFD"/>
    <w:rsid w:val="00B54CAC"/>
    <w:rsid w:val="00BA555C"/>
    <w:rsid w:val="00C26D01"/>
    <w:rsid w:val="00F70B87"/>
    <w:rsid w:val="00FA2870"/>
    <w:rsid w:val="075B105C"/>
    <w:rsid w:val="0DE60760"/>
    <w:rsid w:val="10591CB8"/>
    <w:rsid w:val="10927B4A"/>
    <w:rsid w:val="10EB5B5D"/>
    <w:rsid w:val="1A5870F8"/>
    <w:rsid w:val="21711484"/>
    <w:rsid w:val="2506072A"/>
    <w:rsid w:val="313B405D"/>
    <w:rsid w:val="39483D39"/>
    <w:rsid w:val="3A6C203B"/>
    <w:rsid w:val="3DBAB346"/>
    <w:rsid w:val="493341D8"/>
    <w:rsid w:val="4A973687"/>
    <w:rsid w:val="4BCB1C76"/>
    <w:rsid w:val="4D426AC1"/>
    <w:rsid w:val="4F122529"/>
    <w:rsid w:val="4F885138"/>
    <w:rsid w:val="53E55A71"/>
    <w:rsid w:val="56706A52"/>
    <w:rsid w:val="58771CC3"/>
    <w:rsid w:val="59142D3D"/>
    <w:rsid w:val="5C84197E"/>
    <w:rsid w:val="5FFF9480"/>
    <w:rsid w:val="63A170D9"/>
    <w:rsid w:val="640041ED"/>
    <w:rsid w:val="66EF107E"/>
    <w:rsid w:val="6DFA4649"/>
    <w:rsid w:val="71872DBD"/>
    <w:rsid w:val="77686554"/>
    <w:rsid w:val="781C73E2"/>
    <w:rsid w:val="7FB23159"/>
    <w:rsid w:val="F3FB8E5C"/>
    <w:rsid w:val="FE370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4"/>
    <w:qFormat/>
    <w:uiPriority w:val="0"/>
    <w:rPr>
      <w:rFonts w:asciiTheme="minorHAnsi" w:hAnsiTheme="minorHAnsi" w:eastAsiaTheme="minorEastAsia" w:cstheme="minorBidi"/>
      <w:kern w:val="2"/>
      <w:sz w:val="18"/>
      <w:szCs w:val="18"/>
    </w:rPr>
  </w:style>
  <w:style w:type="character" w:customStyle="1" w:styleId="11">
    <w:name w:val="页脚 Char"/>
    <w:basedOn w:val="8"/>
    <w:link w:val="3"/>
    <w:qFormat/>
    <w:uiPriority w:val="0"/>
    <w:rPr>
      <w:rFonts w:asciiTheme="minorHAnsi" w:hAnsiTheme="minorHAnsi" w:eastAsiaTheme="minorEastAsia" w:cstheme="minorBidi"/>
      <w:kern w:val="2"/>
      <w:sz w:val="18"/>
      <w:szCs w:val="18"/>
    </w:rPr>
  </w:style>
  <w:style w:type="character" w:customStyle="1" w:styleId="12">
    <w:name w:val="批注框文本 Char"/>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513</Words>
  <Characters>2930</Characters>
  <Lines>24</Lines>
  <Paragraphs>6</Paragraphs>
  <TotalTime>15</TotalTime>
  <ScaleCrop>false</ScaleCrop>
  <LinksUpToDate>false</LinksUpToDate>
  <CharactersWithSpaces>3437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2021-12-29T23:05:00Z</dcterms:created>
  <dc:creator>Administrator</dc:creator>
  <cp:lastModifiedBy>greatwall</cp:lastModifiedBy>
  <cp:lastPrinted>2021-12-30T09:31:36Z</cp:lastPrinted>
  <dcterms:modified xsi:type="dcterms:W3CDTF">2021-12-30T09:31:38Z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6CF3F2BDA6D7489E84C26225E0649EA6</vt:lpwstr>
  </property>
</Properties>
</file>