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  <w:t>2</w:t>
      </w:r>
    </w:p>
    <w:p>
      <w:pPr>
        <w:ind w:firstLine="1320" w:firstLineChars="300"/>
        <w:rPr>
          <w:sz w:val="30"/>
          <w:szCs w:val="30"/>
        </w:rPr>
      </w:pPr>
      <w:r>
        <w:rPr>
          <w:rFonts w:hint="eastAsia"/>
          <w:sz w:val="44"/>
          <w:szCs w:val="44"/>
        </w:rPr>
        <w:t>202</w:t>
      </w:r>
      <w:r>
        <w:rPr>
          <w:sz w:val="44"/>
          <w:szCs w:val="44"/>
        </w:rPr>
        <w:t>2</w:t>
      </w:r>
      <w:r>
        <w:rPr>
          <w:rFonts w:hint="eastAsia"/>
          <w:b/>
          <w:sz w:val="44"/>
          <w:szCs w:val="44"/>
        </w:rPr>
        <w:t>年医师资格考试报名一览表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区（市）县卫健行政部门/申报单位（盖章）：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报考级别：              报考类别：              人数：</w:t>
      </w:r>
    </w:p>
    <w:tbl>
      <w:tblPr>
        <w:tblStyle w:val="3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00" w:lineRule="atLeas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注释：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1、报考类别指：临床、口腔、公共卫生、中医、中西医结合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2、报考级别指：执业医师或助理执业医师</w:t>
      </w:r>
    </w:p>
    <w:p>
      <w:pPr>
        <w:spacing w:line="400" w:lineRule="exact"/>
        <w:ind w:left="420" w:hanging="420" w:hanging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3、本表按类别和级别分别填报（即：相同的类别和级别填在同一张表上）</w:t>
      </w:r>
    </w:p>
    <w:p>
      <w:pPr>
        <w:spacing w:line="4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00" w:lineRule="exact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p>
      <w:pPr>
        <w:spacing w:line="400" w:lineRule="exact"/>
        <w:ind w:firstLine="5120" w:firstLineChars="1600"/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A2D7C"/>
    <w:rsid w:val="1F0A2D7C"/>
    <w:rsid w:val="64FD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2022-02-09T07:57:00Z</dcterms:created>
  <dc:creator>Denny</dc:creator>
  <cp:lastModifiedBy>Denny</cp:lastModifiedBy>
  <dcterms:modified xsi:type="dcterms:W3CDTF">2022-02-09T08:00:04Z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DC41CBE3D2774677A8C3198E85870724</vt:lpwstr>
  </property>
</Properties>
</file>