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jc w:val="center"/>
        <w:rPr>
          <w:rFonts w:ascii="仿宋_GB2312" w:hAnsi="仿宋_GB2312" w:eastAsia="仿宋_GB2312"/>
          <w:b/>
          <w:sz w:val="22"/>
          <w:szCs w:val="22"/>
          <w:shd w:val="clear" w:color="auto" w:fill="FFFFFF"/>
        </w:rPr>
      </w:pPr>
      <w:r>
        <w:rPr>
          <w:rFonts w:hint="eastAsia" w:ascii="黑体" w:eastAsia="黑体"/>
          <w:b/>
          <w:sz w:val="40"/>
          <w:szCs w:val="15"/>
          <w:lang w:val="en-US" w:eastAsia="zh-CN"/>
        </w:rPr>
        <w:t>关于2022年执业医师资格考试现场确认的通知</w:t>
      </w:r>
    </w:p>
    <w:p>
      <w:pPr>
        <w:numPr>
          <w:ilvl w:val="0"/>
          <w:numId w:val="0"/>
        </w:numPr>
        <w:spacing w:line="540" w:lineRule="exact"/>
        <w:ind w:firstLine="640" w:firstLineChars="200"/>
        <w:rPr>
          <w:rFonts w:hint="eastAsia" w:ascii="黑体" w:hAnsi="黑体" w:eastAsia="黑体"/>
          <w:sz w:val="32"/>
          <w:szCs w:val="32"/>
          <w:lang w:val="en-US" w:eastAsia="zh-CN"/>
        </w:rPr>
      </w:pPr>
      <w:r>
        <w:rPr>
          <w:rFonts w:hint="eastAsia" w:ascii="黑体" w:hAnsi="黑体" w:eastAsia="黑体"/>
          <w:sz w:val="32"/>
          <w:szCs w:val="32"/>
          <w:lang w:eastAsia="zh-CN"/>
        </w:rPr>
        <w:t>一、现场确</w:t>
      </w:r>
      <w:bookmarkStart w:id="0" w:name="_GoBack"/>
      <w:bookmarkEnd w:id="0"/>
      <w:r>
        <w:rPr>
          <w:rFonts w:hint="eastAsia" w:ascii="黑体" w:hAnsi="黑体" w:eastAsia="黑体"/>
          <w:sz w:val="32"/>
          <w:szCs w:val="32"/>
          <w:lang w:eastAsia="zh-CN"/>
        </w:rPr>
        <w:t>认时间及地点</w:t>
      </w:r>
    </w:p>
    <w:p>
      <w:pPr>
        <w:numPr>
          <w:ilvl w:val="0"/>
          <w:numId w:val="0"/>
        </w:numPr>
        <w:spacing w:line="540" w:lineRule="exact"/>
        <w:ind w:firstLine="640" w:firstLineChars="200"/>
        <w:rPr>
          <w:rFonts w:hint="eastAsia" w:ascii="黑体" w:hAnsi="黑体" w:eastAsia="黑体"/>
          <w:sz w:val="32"/>
          <w:szCs w:val="32"/>
          <w:lang w:val="en-US" w:eastAsia="zh-CN"/>
        </w:rPr>
      </w:pPr>
      <w:r>
        <w:rPr>
          <w:rFonts w:hint="eastAsia" w:ascii="黑体" w:hAnsi="黑体" w:eastAsia="黑体"/>
          <w:sz w:val="32"/>
          <w:szCs w:val="32"/>
          <w:lang w:val="en-US" w:eastAsia="zh-CN"/>
        </w:rPr>
        <w:t>（一）现场确认地点：</w:t>
      </w:r>
    </w:p>
    <w:p>
      <w:pPr>
        <w:numPr>
          <w:ilvl w:val="0"/>
          <w:numId w:val="0"/>
        </w:numPr>
        <w:spacing w:line="540" w:lineRule="exact"/>
        <w:ind w:firstLine="960" w:firstLineChars="300"/>
        <w:rPr>
          <w:rFonts w:hint="eastAsia" w:ascii="黑体" w:hAnsi="黑体" w:eastAsia="仿宋_GB2312"/>
          <w:sz w:val="32"/>
          <w:szCs w:val="32"/>
          <w:lang w:val="en-US" w:eastAsia="zh-CN"/>
        </w:rPr>
      </w:pPr>
      <w:r>
        <w:rPr>
          <w:rFonts w:hint="eastAsia" w:ascii="仿宋_GB2312" w:hAnsi="仿宋" w:eastAsia="仿宋_GB2312" w:cs="仿宋"/>
          <w:sz w:val="32"/>
          <w:szCs w:val="32"/>
          <w:lang w:val="en-US" w:eastAsia="zh-CN"/>
        </w:rPr>
        <w:t>学术报告厅门口露天广场（以下简称学术报告厅）</w:t>
      </w:r>
    </w:p>
    <w:p>
      <w:pPr>
        <w:numPr>
          <w:ilvl w:val="0"/>
          <w:numId w:val="0"/>
        </w:numPr>
        <w:spacing w:line="540" w:lineRule="exact"/>
        <w:ind w:firstLine="640" w:firstLineChars="200"/>
        <w:rPr>
          <w:rFonts w:hint="eastAsia" w:ascii="黑体" w:hAnsi="黑体" w:eastAsia="黑体"/>
          <w:sz w:val="32"/>
          <w:szCs w:val="32"/>
          <w:lang w:val="en-US" w:eastAsia="zh-CN"/>
        </w:rPr>
      </w:pPr>
      <w:r>
        <w:rPr>
          <w:rFonts w:hint="eastAsia" w:ascii="黑体" w:hAnsi="黑体" w:eastAsia="黑体"/>
          <w:sz w:val="32"/>
          <w:szCs w:val="32"/>
          <w:lang w:val="en-US" w:eastAsia="zh-CN"/>
        </w:rPr>
        <w:t>（二）时间</w:t>
      </w:r>
    </w:p>
    <w:p>
      <w:pPr>
        <w:numPr>
          <w:ilvl w:val="0"/>
          <w:numId w:val="0"/>
        </w:numPr>
        <w:spacing w:line="540" w:lineRule="exact"/>
        <w:ind w:firstLine="640" w:firstLineChars="200"/>
        <w:rPr>
          <w:rFonts w:hint="default"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1.2月14日（周一）至2月16日（周三）</w:t>
      </w:r>
    </w:p>
    <w:p>
      <w:pPr>
        <w:numPr>
          <w:ilvl w:val="0"/>
          <w:numId w:val="0"/>
        </w:numPr>
        <w:spacing w:line="540" w:lineRule="exact"/>
        <w:ind w:firstLine="640" w:firstLineChars="200"/>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 xml:space="preserve">2.为了避免人群聚集，现场确认分时段进行，具体安排见附件。 </w:t>
      </w:r>
    </w:p>
    <w:p>
      <w:pPr>
        <w:numPr>
          <w:ilvl w:val="0"/>
          <w:numId w:val="0"/>
        </w:numPr>
        <w:spacing w:line="540" w:lineRule="exact"/>
        <w:ind w:firstLine="640" w:firstLineChars="200"/>
        <w:rPr>
          <w:rFonts w:hint="default" w:ascii="仿宋_GB2312" w:hAnsi="仿宋" w:eastAsia="黑体" w:cs="仿宋"/>
          <w:sz w:val="32"/>
          <w:szCs w:val="32"/>
          <w:lang w:val="en-US" w:eastAsia="zh-CN"/>
        </w:rPr>
      </w:pPr>
      <w:r>
        <w:rPr>
          <w:rFonts w:hint="eastAsia" w:ascii="仿宋_GB2312" w:hAnsi="仿宋" w:eastAsia="仿宋_GB2312" w:cs="仿宋"/>
          <w:sz w:val="32"/>
          <w:szCs w:val="32"/>
          <w:lang w:val="en-US" w:eastAsia="zh-CN"/>
        </w:rPr>
        <w:t>3.名单外人员或者因材料有问题需要重新现场确认的人员请于2月16日（周三）上午11:00以后前来现场确认。</w:t>
      </w:r>
    </w:p>
    <w:p>
      <w:pPr>
        <w:numPr>
          <w:ilvl w:val="0"/>
          <w:numId w:val="0"/>
        </w:numPr>
        <w:spacing w:line="540" w:lineRule="exact"/>
        <w:rPr>
          <w:rFonts w:ascii="黑体" w:hAnsi="黑体" w:eastAsia="黑体"/>
          <w:sz w:val="32"/>
          <w:szCs w:val="32"/>
        </w:rPr>
      </w:pPr>
      <w:r>
        <w:rPr>
          <w:rFonts w:hint="eastAsia" w:ascii="仿宋_GB2312" w:hAnsi="仿宋" w:eastAsia="仿宋_GB2312" w:cs="仿宋"/>
          <w:sz w:val="32"/>
          <w:szCs w:val="32"/>
          <w:lang w:val="en-US" w:eastAsia="zh-CN"/>
        </w:rPr>
        <w:t xml:space="preserve">     </w:t>
      </w:r>
      <w:r>
        <w:rPr>
          <w:rFonts w:hint="eastAsia" w:ascii="黑体" w:hAnsi="黑体" w:eastAsia="黑体"/>
          <w:sz w:val="32"/>
          <w:szCs w:val="32"/>
        </w:rPr>
        <w:t>二、报名条件</w:t>
      </w:r>
    </w:p>
    <w:p>
      <w:pPr>
        <w:spacing w:line="540" w:lineRule="exact"/>
        <w:ind w:firstLine="640" w:firstLineChars="200"/>
        <w:rPr>
          <w:rFonts w:ascii="仿宋_GB2312" w:hAnsi="仿宋" w:eastAsia="仿宋_GB2312"/>
          <w:sz w:val="32"/>
          <w:szCs w:val="32"/>
        </w:rPr>
      </w:pPr>
      <w:r>
        <w:rPr>
          <w:rFonts w:hint="eastAsia" w:ascii="仿宋_GB2312" w:hAnsi="仿宋" w:eastAsia="仿宋_GB2312" w:cs="仿宋"/>
          <w:sz w:val="32"/>
          <w:szCs w:val="32"/>
        </w:rPr>
        <w:t>医师资格考试报名资格有关规定及考试相关信息，各考点和考生可登录国家卫健委和国家中医药管理局网站查询，或者登陆国家医学考试网和中国中医药考试认证网查询。国家卫健委网址：</w:t>
      </w:r>
      <w:r>
        <w:fldChar w:fldCharType="begin"/>
      </w:r>
      <w:r>
        <w:instrText xml:space="preserve"> HYPERLINK "http://www.nhfpc.gov.cn/" </w:instrText>
      </w:r>
      <w:r>
        <w:fldChar w:fldCharType="separate"/>
      </w:r>
      <w:r>
        <w:rPr>
          <w:rStyle w:val="11"/>
          <w:rFonts w:hint="eastAsia" w:ascii="仿宋_GB2312" w:hAnsi="仿宋" w:eastAsia="仿宋_GB2312" w:cs="仿宋"/>
          <w:color w:val="000000" w:themeColor="text1"/>
          <w:sz w:val="32"/>
          <w:szCs w:val="32"/>
          <w:u w:val="none"/>
        </w:rPr>
        <w:t>http://www.nhc.gov.cn/</w:t>
      </w:r>
      <w:r>
        <w:rPr>
          <w:rStyle w:val="11"/>
          <w:rFonts w:hint="eastAsia" w:ascii="仿宋_GB2312" w:hAnsi="仿宋" w:eastAsia="仿宋_GB2312" w:cs="仿宋"/>
          <w:color w:val="000000" w:themeColor="text1"/>
          <w:sz w:val="32"/>
          <w:szCs w:val="32"/>
          <w:u w:val="none"/>
        </w:rPr>
        <w:fldChar w:fldCharType="end"/>
      </w:r>
      <w:r>
        <w:rPr>
          <w:rFonts w:hint="eastAsia" w:ascii="仿宋_GB2312" w:hAnsi="仿宋" w:eastAsia="仿宋_GB2312" w:cs="仿宋"/>
          <w:sz w:val="32"/>
          <w:szCs w:val="32"/>
        </w:rPr>
        <w:t>；国家中医药管理局网址：</w:t>
      </w:r>
      <w:r>
        <w:fldChar w:fldCharType="begin"/>
      </w:r>
      <w:r>
        <w:instrText xml:space="preserve"> HYPERLINK "http://www.nhfpc.gov.cn/" </w:instrText>
      </w:r>
      <w:r>
        <w:fldChar w:fldCharType="separate"/>
      </w:r>
      <w:r>
        <w:rPr>
          <w:rStyle w:val="11"/>
          <w:rFonts w:hint="eastAsia" w:ascii="仿宋_GB2312" w:hAnsi="仿宋" w:eastAsia="仿宋_GB2312" w:cs="仿宋"/>
          <w:color w:val="auto"/>
          <w:sz w:val="32"/>
          <w:szCs w:val="32"/>
          <w:u w:val="none"/>
        </w:rPr>
        <w:t>http://www.satcm.gov.cn/</w:t>
      </w:r>
      <w:r>
        <w:rPr>
          <w:rStyle w:val="11"/>
          <w:rFonts w:hint="eastAsia" w:ascii="仿宋_GB2312" w:hAnsi="仿宋" w:eastAsia="仿宋_GB2312" w:cs="仿宋"/>
          <w:color w:val="auto"/>
          <w:sz w:val="32"/>
          <w:szCs w:val="32"/>
          <w:u w:val="none"/>
        </w:rPr>
        <w:fldChar w:fldCharType="end"/>
      </w:r>
      <w:r>
        <w:rPr>
          <w:rStyle w:val="11"/>
          <w:rFonts w:hint="eastAsia" w:ascii="仿宋_GB2312" w:hAnsi="仿宋" w:eastAsia="仿宋_GB2312" w:cs="仿宋"/>
          <w:color w:val="auto"/>
          <w:sz w:val="32"/>
          <w:szCs w:val="32"/>
          <w:u w:val="none"/>
        </w:rPr>
        <w:t>；</w:t>
      </w:r>
      <w:r>
        <w:rPr>
          <w:rFonts w:hint="eastAsia" w:ascii="仿宋_GB2312" w:hAnsi="仿宋" w:eastAsia="仿宋_GB2312" w:cs="仿宋"/>
          <w:sz w:val="32"/>
          <w:szCs w:val="32"/>
        </w:rPr>
        <w:t>国家医学考试网网址：</w:t>
      </w:r>
      <w:r>
        <w:fldChar w:fldCharType="begin"/>
      </w:r>
      <w:r>
        <w:instrText xml:space="preserve"> HYPERLINK "http://www.nmec.org.cn/" </w:instrText>
      </w:r>
      <w:r>
        <w:fldChar w:fldCharType="separate"/>
      </w:r>
      <w:r>
        <w:rPr>
          <w:rStyle w:val="11"/>
          <w:rFonts w:hint="eastAsia" w:ascii="仿宋_GB2312" w:hAnsi="仿宋" w:eastAsia="仿宋_GB2312" w:cs="仿宋"/>
          <w:color w:val="auto"/>
          <w:sz w:val="32"/>
          <w:szCs w:val="32"/>
          <w:u w:val="none"/>
        </w:rPr>
        <w:t>http://www.nmec.org.cn/</w:t>
      </w:r>
      <w:r>
        <w:rPr>
          <w:rStyle w:val="11"/>
          <w:rFonts w:hint="eastAsia" w:ascii="仿宋_GB2312" w:hAnsi="仿宋" w:eastAsia="仿宋_GB2312" w:cs="仿宋"/>
          <w:color w:val="auto"/>
          <w:sz w:val="32"/>
          <w:szCs w:val="32"/>
          <w:u w:val="none"/>
        </w:rPr>
        <w:fldChar w:fldCharType="end"/>
      </w:r>
      <w:r>
        <w:rPr>
          <w:rStyle w:val="11"/>
          <w:rFonts w:hint="eastAsia" w:ascii="仿宋_GB2312" w:hAnsi="仿宋" w:eastAsia="仿宋_GB2312" w:cs="仿宋"/>
          <w:color w:val="auto"/>
          <w:sz w:val="32"/>
          <w:szCs w:val="32"/>
          <w:u w:val="none"/>
        </w:rPr>
        <w:t>；中国中医药考试认证网网址：</w:t>
      </w:r>
      <w:r>
        <w:fldChar w:fldCharType="begin"/>
      </w:r>
      <w:r>
        <w:instrText xml:space="preserve"> HYPERLINK "http://www.nmec.org.cn/" </w:instrText>
      </w:r>
      <w:r>
        <w:fldChar w:fldCharType="separate"/>
      </w:r>
      <w:r>
        <w:rPr>
          <w:rStyle w:val="11"/>
          <w:rFonts w:hint="eastAsia" w:ascii="仿宋_GB2312" w:hAnsi="仿宋" w:eastAsia="仿宋_GB2312" w:cs="仿宋"/>
          <w:color w:val="auto"/>
          <w:sz w:val="32"/>
          <w:szCs w:val="32"/>
          <w:u w:val="none"/>
        </w:rPr>
        <w:t>http://www.tcmtest.org.cn/</w:t>
      </w:r>
      <w:r>
        <w:rPr>
          <w:rStyle w:val="11"/>
          <w:rFonts w:hint="eastAsia" w:ascii="仿宋_GB2312" w:hAnsi="仿宋" w:eastAsia="仿宋_GB2312" w:cs="仿宋"/>
          <w:color w:val="auto"/>
          <w:sz w:val="32"/>
          <w:szCs w:val="32"/>
          <w:u w:val="none"/>
        </w:rPr>
        <w:fldChar w:fldCharType="end"/>
      </w:r>
      <w:r>
        <w:rPr>
          <w:rFonts w:hint="eastAsia" w:ascii="仿宋_GB2312" w:hAnsi="仿宋" w:eastAsia="仿宋_GB2312" w:cs="仿宋"/>
          <w:sz w:val="32"/>
          <w:szCs w:val="32"/>
        </w:rPr>
        <w:t>。</w:t>
      </w:r>
    </w:p>
    <w:p>
      <w:pPr>
        <w:autoSpaceDN w:val="0"/>
        <w:spacing w:line="540" w:lineRule="exact"/>
        <w:ind w:firstLine="640" w:firstLineChars="200"/>
        <w:rPr>
          <w:rFonts w:ascii="黑体" w:hAnsi="黑体" w:eastAsia="黑体"/>
          <w:bCs/>
          <w:sz w:val="32"/>
          <w:szCs w:val="32"/>
          <w:shd w:val="clear" w:color="auto" w:fill="FFFFFF"/>
        </w:rPr>
      </w:pPr>
      <w:r>
        <w:rPr>
          <w:rFonts w:hint="eastAsia" w:ascii="黑体" w:hAnsi="黑体" w:eastAsia="黑体"/>
          <w:bCs/>
          <w:sz w:val="32"/>
          <w:szCs w:val="32"/>
          <w:shd w:val="clear" w:color="auto" w:fill="FFFFFF"/>
        </w:rPr>
        <w:t>三、提交材料</w:t>
      </w:r>
    </w:p>
    <w:p>
      <w:pPr>
        <w:autoSpaceDN w:val="0"/>
        <w:spacing w:line="540" w:lineRule="exact"/>
        <w:ind w:firstLine="640" w:firstLineChars="200"/>
        <w:rPr>
          <w:rFonts w:ascii="仿宋_GB2312" w:hAnsi="仿宋" w:eastAsia="仿宋_GB2312"/>
          <w:bCs/>
          <w:sz w:val="32"/>
          <w:szCs w:val="32"/>
          <w:shd w:val="clear" w:color="auto" w:fill="FFFFFF"/>
        </w:rPr>
      </w:pPr>
      <w:r>
        <w:rPr>
          <w:rFonts w:hint="eastAsia" w:ascii="仿宋_GB2312" w:hAnsi="仿宋" w:eastAsia="仿宋_GB2312"/>
          <w:sz w:val="32"/>
          <w:szCs w:val="32"/>
        </w:rPr>
        <w:t>报考全国医师资格考试的考生</w:t>
      </w:r>
      <w:r>
        <w:rPr>
          <w:rFonts w:hint="eastAsia" w:ascii="仿宋_GB2312" w:hAnsi="仿宋" w:eastAsia="仿宋_GB2312"/>
          <w:bCs/>
          <w:sz w:val="32"/>
          <w:szCs w:val="32"/>
        </w:rPr>
        <w:t>需提交</w:t>
      </w:r>
      <w:r>
        <w:rPr>
          <w:rFonts w:hint="eastAsia" w:ascii="仿宋_GB2312" w:hAnsi="仿宋" w:eastAsia="仿宋_GB2312"/>
          <w:bCs/>
          <w:sz w:val="32"/>
          <w:szCs w:val="32"/>
          <w:shd w:val="clear" w:color="auto" w:fill="FFFFFF"/>
        </w:rPr>
        <w:t>以下材料：</w:t>
      </w:r>
    </w:p>
    <w:p>
      <w:pPr>
        <w:autoSpaceDN w:val="0"/>
        <w:spacing w:line="540" w:lineRule="exact"/>
        <w:ind w:firstLine="480" w:firstLineChars="150"/>
        <w:rPr>
          <w:rFonts w:ascii="仿宋_GB2312" w:hAnsi="仿宋" w:eastAsia="仿宋_GB2312"/>
          <w:kern w:val="0"/>
          <w:sz w:val="32"/>
          <w:szCs w:val="32"/>
        </w:rPr>
      </w:pPr>
      <w:r>
        <w:rPr>
          <w:rFonts w:hint="eastAsia" w:ascii="仿宋_GB2312" w:hAnsi="仿宋" w:eastAsia="仿宋_GB2312"/>
          <w:kern w:val="0"/>
          <w:sz w:val="32"/>
          <w:szCs w:val="32"/>
        </w:rPr>
        <w:t>（一）《医师资格考试网上报名成功通知单》</w:t>
      </w:r>
      <w:r>
        <w:rPr>
          <w:rFonts w:hint="eastAsia" w:ascii="仿宋_GB2312" w:hAnsi="仿宋" w:eastAsia="仿宋_GB2312"/>
          <w:kern w:val="0"/>
          <w:sz w:val="32"/>
          <w:szCs w:val="32"/>
          <w:lang w:val="en-US" w:eastAsia="zh-CN"/>
        </w:rPr>
        <w:t>2份</w:t>
      </w:r>
      <w:r>
        <w:rPr>
          <w:rFonts w:hint="eastAsia" w:ascii="仿宋_GB2312" w:hAnsi="仿宋" w:eastAsia="仿宋_GB2312"/>
          <w:kern w:val="0"/>
          <w:sz w:val="32"/>
          <w:szCs w:val="32"/>
        </w:rPr>
        <w:t>；</w:t>
      </w:r>
    </w:p>
    <w:p>
      <w:pPr>
        <w:autoSpaceDN w:val="0"/>
        <w:spacing w:line="540" w:lineRule="exact"/>
        <w:ind w:firstLine="480" w:firstLineChars="150"/>
        <w:rPr>
          <w:rFonts w:ascii="仿宋_GB2312" w:hAnsi="仿宋" w:eastAsia="仿宋_GB2312"/>
          <w:bCs/>
          <w:sz w:val="32"/>
          <w:szCs w:val="32"/>
        </w:rPr>
      </w:pPr>
      <w:r>
        <w:rPr>
          <w:rFonts w:hint="eastAsia" w:ascii="仿宋_GB2312" w:hAnsi="仿宋" w:eastAsia="仿宋_GB2312"/>
          <w:kern w:val="0"/>
          <w:sz w:val="32"/>
          <w:szCs w:val="32"/>
        </w:rPr>
        <w:t>（二）</w:t>
      </w:r>
      <w:r>
        <w:rPr>
          <w:rFonts w:hint="eastAsia" w:ascii="仿宋_GB2312" w:hAnsi="仿宋" w:eastAsia="仿宋_GB2312"/>
          <w:color w:val="000000" w:themeColor="text1"/>
          <w:kern w:val="0"/>
          <w:sz w:val="32"/>
          <w:szCs w:val="32"/>
        </w:rPr>
        <w:t>本人有效身份证明原件及复印件。本人有效身份证件（有效期内）包括第二代居民身份证、临时身份证、军官证、警官证、文职干部、士兵证、军队学员证；港澳台居民往来大陆通行证和身份证、港澳台居民大陆居住证、护照（外籍考生）</w:t>
      </w:r>
      <w:r>
        <w:rPr>
          <w:rFonts w:hint="eastAsia" w:ascii="仿宋_GB2312" w:hAnsi="仿宋" w:eastAsia="仿宋_GB2312"/>
          <w:kern w:val="0"/>
          <w:sz w:val="32"/>
          <w:szCs w:val="32"/>
        </w:rPr>
        <w:t>；</w:t>
      </w:r>
    </w:p>
    <w:p>
      <w:pPr>
        <w:spacing w:line="360" w:lineRule="auto"/>
        <w:ind w:left="-2" w:leftChars="-1" w:firstLine="480" w:firstLineChars="150"/>
        <w:rPr>
          <w:rFonts w:ascii="仿宋_GB2312" w:hAnsi="仿宋" w:eastAsia="仿宋_GB2312"/>
          <w:kern w:val="0"/>
          <w:sz w:val="32"/>
          <w:szCs w:val="32"/>
        </w:rPr>
      </w:pPr>
      <w:r>
        <w:rPr>
          <w:rFonts w:hint="eastAsia" w:ascii="仿宋_GB2312" w:hAnsi="仿宋" w:eastAsia="仿宋_GB2312"/>
          <w:kern w:val="0"/>
          <w:sz w:val="32"/>
          <w:szCs w:val="32"/>
        </w:rPr>
        <w:t>（三）毕业证书原件及复印件（大专及以上学历需同时提交2022年1月后出具的学信网“教育部学历证书电子注册备案表”）。全日制本科及以上学历考生需同时提交学位证书原件及复印件，无学位证书者需提交学校证明。非大陆学历考生还须提交教育部留学认证中心出具的《国外学历学位认证书》；</w:t>
      </w:r>
    </w:p>
    <w:p>
      <w:pPr>
        <w:spacing w:line="360" w:lineRule="auto"/>
        <w:ind w:left="-2" w:leftChars="-1" w:firstLine="480" w:firstLineChars="150"/>
        <w:rPr>
          <w:rFonts w:ascii="仿宋_GB2312" w:hAnsi="仿宋" w:eastAsia="仿宋_GB2312"/>
          <w:kern w:val="0"/>
          <w:sz w:val="32"/>
          <w:szCs w:val="32"/>
        </w:rPr>
      </w:pPr>
      <w:r>
        <w:rPr>
          <w:rFonts w:hint="eastAsia" w:ascii="仿宋_GB2312" w:hAnsi="仿宋" w:eastAsia="仿宋_GB2312"/>
          <w:kern w:val="0"/>
          <w:sz w:val="32"/>
          <w:szCs w:val="32"/>
        </w:rPr>
        <w:t>（四）考生试用（或实习）机构出具的满一年的《医师资格考试试用期考核证明》，港澳台和外籍考生须提交《台湾、香港、澳门居民参加国家医师资格考试实习申请审核表》或《外籍人员参加中国医师资格考试实习申请审核表》；</w:t>
      </w:r>
    </w:p>
    <w:p>
      <w:pPr>
        <w:spacing w:line="360" w:lineRule="auto"/>
        <w:ind w:left="-2" w:leftChars="-1" w:firstLine="480" w:firstLineChars="150"/>
        <w:rPr>
          <w:rFonts w:ascii="仿宋_GB2312" w:hAnsi="仿宋" w:eastAsia="仿宋_GB2312"/>
          <w:kern w:val="0"/>
          <w:sz w:val="32"/>
          <w:szCs w:val="32"/>
        </w:rPr>
      </w:pPr>
      <w:r>
        <w:rPr>
          <w:rFonts w:hint="eastAsia" w:ascii="仿宋_GB2312" w:hAnsi="仿宋" w:eastAsia="仿宋_GB2312"/>
          <w:kern w:val="0"/>
          <w:sz w:val="32"/>
          <w:szCs w:val="32"/>
        </w:rPr>
        <w:t>（五）执业助理医师申报执业医师考试的，须提交执业助理医师《医师资格证书》、《医师执业证书》原件及复印件，《执业助理医师报考执业医师执业期考核证明》（如在执业注册过程中有变更记录，导致注册时间不满足报考年限的，须提供首次执业注册证明）；</w:t>
      </w:r>
    </w:p>
    <w:p>
      <w:pPr>
        <w:spacing w:line="360" w:lineRule="auto"/>
        <w:ind w:left="-2" w:leftChars="-1" w:firstLine="480" w:firstLineChars="150"/>
        <w:rPr>
          <w:rFonts w:ascii="仿宋_GB2312" w:hAnsi="仿宋" w:eastAsia="仿宋_GB2312"/>
          <w:kern w:val="0"/>
          <w:sz w:val="32"/>
          <w:szCs w:val="32"/>
        </w:rPr>
      </w:pPr>
      <w:r>
        <w:rPr>
          <w:rFonts w:hint="eastAsia" w:ascii="仿宋_GB2312" w:hAnsi="仿宋" w:eastAsia="仿宋_GB2312"/>
          <w:kern w:val="0"/>
          <w:sz w:val="32"/>
          <w:szCs w:val="32"/>
        </w:rPr>
        <w:t>（六）报考传统医学师承或确有专长类别医师资格考试的，须提交《传统医学师承出师证书》或《传统医学医术确有专长证书》；</w:t>
      </w:r>
    </w:p>
    <w:p>
      <w:pPr>
        <w:spacing w:line="360" w:lineRule="auto"/>
        <w:ind w:left="-2" w:leftChars="-1" w:firstLine="480" w:firstLineChars="150"/>
        <w:rPr>
          <w:rFonts w:ascii="仿宋_GB2312" w:hAnsi="仿宋" w:eastAsia="仿宋_GB2312"/>
          <w:kern w:val="0"/>
          <w:sz w:val="32"/>
          <w:szCs w:val="32"/>
        </w:rPr>
      </w:pPr>
      <w:r>
        <w:rPr>
          <w:rFonts w:hint="eastAsia" w:ascii="仿宋_GB2312" w:hAnsi="仿宋" w:eastAsia="仿宋_GB2312"/>
          <w:kern w:val="0"/>
          <w:sz w:val="32"/>
          <w:szCs w:val="32"/>
        </w:rPr>
        <w:t>（七）工作单位是医疗机构的，须提交该机构《医疗机构执业许可证》副本复印件；</w:t>
      </w:r>
    </w:p>
    <w:p>
      <w:pPr>
        <w:spacing w:line="360" w:lineRule="auto"/>
        <w:ind w:left="-2" w:leftChars="-1" w:firstLine="480" w:firstLineChars="150"/>
        <w:rPr>
          <w:rFonts w:ascii="仿宋_GB2312" w:hAnsi="仿宋" w:eastAsia="仿宋_GB2312"/>
          <w:kern w:val="0"/>
          <w:sz w:val="32"/>
          <w:szCs w:val="32"/>
        </w:rPr>
      </w:pPr>
      <w:r>
        <w:rPr>
          <w:rFonts w:hint="eastAsia" w:ascii="仿宋_GB2312" w:hAnsi="仿宋" w:eastAsia="仿宋_GB2312"/>
          <w:kern w:val="0"/>
          <w:sz w:val="32"/>
          <w:szCs w:val="32"/>
        </w:rPr>
        <w:t>（八）应届毕业生须填写《应届医学专业毕业生医师资格考试报考承诺书》；</w:t>
      </w:r>
    </w:p>
    <w:p>
      <w:pPr>
        <w:spacing w:line="360" w:lineRule="auto"/>
        <w:ind w:left="-2" w:leftChars="-1" w:firstLine="480" w:firstLineChars="150"/>
        <w:rPr>
          <w:rFonts w:ascii="仿宋_GB2312" w:hAnsi="仿宋" w:eastAsia="仿宋_GB2312"/>
          <w:kern w:val="0"/>
          <w:sz w:val="32"/>
          <w:szCs w:val="32"/>
        </w:rPr>
      </w:pPr>
      <w:r>
        <w:rPr>
          <w:rFonts w:hint="eastAsia" w:ascii="仿宋_GB2312" w:hAnsi="仿宋" w:eastAsia="仿宋_GB2312"/>
          <w:kern w:val="0"/>
          <w:sz w:val="32"/>
          <w:szCs w:val="32"/>
        </w:rPr>
        <w:t>（九）部队现役考生须提供军队相关身份证明原件及复印件，同时出具团级以上政治部门同意报考的证明；</w:t>
      </w:r>
    </w:p>
    <w:p>
      <w:pPr>
        <w:autoSpaceDN w:val="0"/>
        <w:spacing w:line="540" w:lineRule="exact"/>
        <w:ind w:firstLine="480" w:firstLineChars="150"/>
        <w:rPr>
          <w:rFonts w:ascii="仿宋_GB2312" w:hAnsi="仿宋" w:eastAsia="仿宋_GB2312"/>
          <w:sz w:val="32"/>
          <w:szCs w:val="32"/>
        </w:rPr>
      </w:pPr>
      <w:r>
        <w:rPr>
          <w:rFonts w:hint="eastAsia" w:ascii="仿宋_GB2312" w:hAnsi="仿宋" w:eastAsia="仿宋_GB2312"/>
          <w:kern w:val="0"/>
          <w:sz w:val="32"/>
          <w:szCs w:val="32"/>
        </w:rPr>
        <w:t>（十）</w:t>
      </w:r>
      <w:r>
        <w:rPr>
          <w:rFonts w:hint="eastAsia" w:ascii="仿宋_GB2312" w:hAnsi="仿宋" w:eastAsia="仿宋_GB2312"/>
          <w:b/>
          <w:bCs w:val="0"/>
          <w:sz w:val="32"/>
          <w:szCs w:val="32"/>
          <w:shd w:val="clear" w:color="auto" w:fill="FFFFFF"/>
        </w:rPr>
        <w:t>近期</w:t>
      </w:r>
      <w:r>
        <w:rPr>
          <w:rFonts w:hint="eastAsia" w:ascii="仿宋_GB2312" w:hAnsi="仿宋" w:eastAsia="仿宋_GB2312"/>
          <w:b/>
          <w:bCs w:val="0"/>
          <w:sz w:val="32"/>
          <w:szCs w:val="32"/>
        </w:rPr>
        <w:t>二寸白底正面免冠半身彩照2张（需露眉露耳，</w:t>
      </w:r>
      <w:r>
        <w:rPr>
          <w:rFonts w:hint="eastAsia" w:ascii="仿宋_GB2312" w:hAnsi="仿宋" w:eastAsia="仿宋_GB2312"/>
          <w:b/>
          <w:bCs w:val="0"/>
          <w:sz w:val="32"/>
          <w:szCs w:val="32"/>
          <w:shd w:val="clear" w:color="auto" w:fill="FFFFFF"/>
        </w:rPr>
        <w:t>与网上报名上传照片一致</w:t>
      </w:r>
      <w:r>
        <w:rPr>
          <w:rFonts w:hint="eastAsia" w:ascii="仿宋_GB2312" w:hAnsi="仿宋" w:eastAsia="仿宋_GB2312"/>
          <w:b/>
          <w:bCs w:val="0"/>
          <w:sz w:val="32"/>
          <w:szCs w:val="32"/>
        </w:rPr>
        <w:t>）；</w:t>
      </w:r>
    </w:p>
    <w:p>
      <w:pPr>
        <w:autoSpaceDN w:val="0"/>
        <w:spacing w:line="540" w:lineRule="exact"/>
        <w:ind w:firstLine="320" w:firstLineChars="100"/>
        <w:rPr>
          <w:rFonts w:ascii="仿宋_GB2312" w:hAnsi="仿宋" w:eastAsia="仿宋_GB2312"/>
          <w:bCs/>
          <w:color w:val="FF0000"/>
          <w:sz w:val="32"/>
          <w:szCs w:val="32"/>
        </w:rPr>
      </w:pPr>
      <w:r>
        <w:rPr>
          <w:rFonts w:hint="eastAsia" w:ascii="仿宋_GB2312" w:hAnsi="仿宋" w:eastAsia="仿宋_GB2312"/>
          <w:color w:val="FF0000"/>
          <w:sz w:val="32"/>
          <w:szCs w:val="32"/>
        </w:rPr>
        <w:t>注：以上为报考材料整理顺序，每位考生以此整理。</w:t>
      </w:r>
    </w:p>
    <w:p>
      <w:pPr>
        <w:spacing w:line="540" w:lineRule="exact"/>
        <w:ind w:firstLine="592" w:firstLineChars="185"/>
        <w:rPr>
          <w:rFonts w:ascii="黑体" w:hAnsi="黑体" w:eastAsia="黑体"/>
          <w:sz w:val="32"/>
          <w:szCs w:val="32"/>
        </w:rPr>
      </w:pPr>
      <w:r>
        <w:rPr>
          <w:rFonts w:hint="eastAsia" w:ascii="黑体" w:hAnsi="黑体" w:eastAsia="黑体"/>
          <w:sz w:val="32"/>
          <w:szCs w:val="32"/>
          <w:lang w:eastAsia="zh-CN"/>
        </w:rPr>
        <w:t>四</w:t>
      </w:r>
      <w:r>
        <w:rPr>
          <w:rFonts w:hint="eastAsia" w:ascii="黑体" w:hAnsi="黑体" w:eastAsia="黑体"/>
          <w:sz w:val="32"/>
          <w:szCs w:val="32"/>
        </w:rPr>
        <w:t>、考试收费形式及标准</w:t>
      </w:r>
    </w:p>
    <w:p>
      <w:pPr>
        <w:spacing w:line="540" w:lineRule="exact"/>
        <w:ind w:firstLine="480" w:firstLineChars="150"/>
        <w:rPr>
          <w:rFonts w:ascii="仿宋_GB2312" w:hAnsi="仿宋" w:eastAsia="仿宋_GB2312"/>
          <w:sz w:val="32"/>
          <w:szCs w:val="32"/>
        </w:rPr>
      </w:pPr>
      <w:r>
        <w:rPr>
          <w:rFonts w:hint="eastAsia" w:ascii="仿宋_GB2312" w:hAnsi="仿宋" w:eastAsia="仿宋_GB2312"/>
          <w:sz w:val="32"/>
          <w:szCs w:val="32"/>
        </w:rPr>
        <w:t>（一）收费形式：</w:t>
      </w:r>
    </w:p>
    <w:p>
      <w:pPr>
        <w:spacing w:line="540" w:lineRule="exact"/>
        <w:ind w:firstLine="480" w:firstLineChars="150"/>
        <w:rPr>
          <w:rFonts w:hint="eastAsia" w:ascii="仿宋_GB2312" w:hAnsi="仿宋" w:eastAsia="仿宋_GB2312"/>
          <w:sz w:val="32"/>
          <w:szCs w:val="32"/>
        </w:rPr>
      </w:pPr>
      <w:r>
        <w:rPr>
          <w:rFonts w:hint="eastAsia" w:ascii="仿宋_GB2312" w:hAnsi="仿宋" w:eastAsia="仿宋_GB2312"/>
          <w:sz w:val="32"/>
          <w:szCs w:val="32"/>
        </w:rPr>
        <w:t>采用网上分段缴费方式进行。考生现场确认后经过考点资格审核通过，即可在网上缴纳报名费和实践技能考试费，缴费开放时间段为2月17日至3月17日；实践技能考试成绩公布且成绩合格者，再网上缴纳医学综合考试费，缴费开放时间段为7月10日至7月30日；实践技能考试成绩2年有效的考生，须缴纳报名费和医学综合考试费，缴费开放时间段为7月10日至7月30日。考生在规定时间内未缴纳考试费，视为自动放弃报考资格，不再另行开放缴费。。</w:t>
      </w:r>
    </w:p>
    <w:p>
      <w:pPr>
        <w:spacing w:line="540" w:lineRule="exact"/>
        <w:ind w:firstLine="480" w:firstLineChars="150"/>
        <w:rPr>
          <w:rFonts w:ascii="仿宋_GB2312" w:hAnsi="仿宋" w:eastAsia="仿宋_GB2312"/>
          <w:sz w:val="32"/>
          <w:szCs w:val="32"/>
        </w:rPr>
      </w:pPr>
      <w:r>
        <w:rPr>
          <w:rFonts w:hint="eastAsia" w:ascii="仿宋_GB2312" w:hAnsi="仿宋" w:eastAsia="仿宋_GB2312"/>
          <w:sz w:val="32"/>
          <w:szCs w:val="32"/>
        </w:rPr>
        <w:t>（二）收费标准：</w:t>
      </w:r>
    </w:p>
    <w:p>
      <w:pPr>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1.报名费和实践技能考试费。根据浙价费〔2012〕207号及浙价费〔2016〕70号文件规定，收取报名费10元/人；实践技能考试费临床、公共卫生、中医类别考试费180元/人，口腔类别考试费200元/人。</w:t>
      </w:r>
    </w:p>
    <w:p>
      <w:pPr>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2.医学综合考试费用。执业医师类别考试费296元/人，执业助理医师类别考试费148元/人。</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3．乡村全科执业助理医师考试费用按照执业助理医师资格考试的标准收取。</w:t>
      </w:r>
    </w:p>
    <w:p>
      <w:pPr>
        <w:spacing w:line="540" w:lineRule="exact"/>
        <w:ind w:firstLine="640" w:firstLineChars="200"/>
        <w:rPr>
          <w:rFonts w:ascii="黑体" w:hAnsi="黑体" w:eastAsia="黑体"/>
          <w:sz w:val="32"/>
          <w:szCs w:val="32"/>
        </w:rPr>
      </w:pPr>
      <w:r>
        <w:rPr>
          <w:rFonts w:hint="eastAsia" w:ascii="黑体" w:hAnsi="黑体" w:eastAsia="黑体"/>
          <w:sz w:val="32"/>
          <w:szCs w:val="32"/>
          <w:lang w:eastAsia="zh-CN"/>
        </w:rPr>
        <w:t>五</w:t>
      </w:r>
      <w:r>
        <w:rPr>
          <w:rFonts w:hint="eastAsia" w:ascii="黑体" w:hAnsi="黑体" w:eastAsia="黑体"/>
          <w:sz w:val="32"/>
          <w:szCs w:val="32"/>
        </w:rPr>
        <w:t>、注意事项</w:t>
      </w:r>
    </w:p>
    <w:p>
      <w:pPr>
        <w:spacing w:line="360" w:lineRule="auto"/>
        <w:ind w:firstLine="640" w:firstLineChars="200"/>
        <w:rPr>
          <w:rFonts w:ascii="仿宋_GB2312" w:hAnsi="仿宋" w:eastAsia="仿宋_GB2312"/>
          <w:kern w:val="0"/>
          <w:sz w:val="32"/>
          <w:szCs w:val="32"/>
        </w:rPr>
      </w:pPr>
      <w:r>
        <w:rPr>
          <w:rFonts w:hint="eastAsia" w:ascii="仿宋_GB2312" w:hAnsi="仿宋" w:eastAsia="仿宋_GB2312"/>
          <w:sz w:val="32"/>
          <w:szCs w:val="32"/>
        </w:rPr>
        <w:t>（一）</w:t>
      </w:r>
      <w:r>
        <w:rPr>
          <w:rFonts w:hint="eastAsia" w:ascii="仿宋_GB2312" w:hAnsi="仿宋" w:eastAsia="仿宋_GB2312"/>
          <w:kern w:val="0"/>
          <w:sz w:val="32"/>
          <w:szCs w:val="32"/>
        </w:rPr>
        <w:t>网上报名成功后，考生须打印《医师资格考试网上报名成功通知单》，并在规定时间内到所在地考点进行现场确认及资格审核。现场资格审核时间以所在地考点通知为准。未在规定时间内进行现场资格审核、确认报名信息、缴纳考试费用的，报名无效。</w:t>
      </w:r>
    </w:p>
    <w:p>
      <w:pPr>
        <w:spacing w:line="540" w:lineRule="exact"/>
        <w:ind w:firstLine="480" w:firstLineChars="150"/>
        <w:rPr>
          <w:rFonts w:ascii="仿宋_GB2312" w:hAnsi="仿宋" w:eastAsia="仿宋_GB2312"/>
          <w:kern w:val="0"/>
          <w:sz w:val="32"/>
          <w:szCs w:val="32"/>
        </w:rPr>
      </w:pPr>
      <w:r>
        <w:rPr>
          <w:rFonts w:hint="eastAsia" w:ascii="仿宋_GB2312" w:hAnsi="仿宋" w:eastAsia="仿宋_GB2312"/>
          <w:sz w:val="32"/>
          <w:szCs w:val="32"/>
        </w:rPr>
        <w:t>（二）现场确认主要是对已经网上报名的考生进行资料审核，考生须对《医师资格考试报名暨授予医师资格申请表》上个人信息认真逐字核对，一经签字确认不得更改。该信息将用于医师执业注册管理，由考生个人原因导致信息填报错误影响考试或医师执业注册的，由考生自行负责</w:t>
      </w:r>
      <w:r>
        <w:rPr>
          <w:rFonts w:hint="eastAsia" w:ascii="仿宋_GB2312" w:hAnsi="仿宋" w:eastAsia="仿宋_GB2312"/>
          <w:kern w:val="0"/>
          <w:sz w:val="32"/>
          <w:szCs w:val="32"/>
        </w:rPr>
        <w:t>。</w:t>
      </w:r>
    </w:p>
    <w:p>
      <w:pPr>
        <w:spacing w:line="540" w:lineRule="exact"/>
        <w:ind w:firstLine="480" w:firstLineChars="150"/>
        <w:rPr>
          <w:rFonts w:ascii="仿宋_GB2312" w:hAnsi="仿宋" w:eastAsia="仿宋_GB2312"/>
          <w:sz w:val="32"/>
          <w:szCs w:val="32"/>
        </w:rPr>
      </w:pPr>
      <w:r>
        <w:rPr>
          <w:rFonts w:hint="eastAsia" w:ascii="仿宋_GB2312" w:hAnsi="仿宋" w:eastAsia="仿宋_GB2312"/>
          <w:kern w:val="0"/>
          <w:sz w:val="32"/>
          <w:szCs w:val="32"/>
        </w:rPr>
        <w:t>（三）提供虚假报名材料的考生，一经核实，将按照《医师资格考试违纪违规处理规定》有关规定处理。</w:t>
      </w:r>
    </w:p>
    <w:p>
      <w:pPr>
        <w:ind w:firstLine="480" w:firstLineChars="150"/>
        <w:rPr>
          <w:rFonts w:ascii="仿宋_GB2312" w:hAnsi="仿宋" w:eastAsia="仿宋_GB2312"/>
          <w:sz w:val="32"/>
          <w:szCs w:val="32"/>
        </w:rPr>
      </w:pPr>
      <w:r>
        <w:rPr>
          <w:rFonts w:hint="eastAsia" w:ascii="仿宋_GB2312" w:hAnsi="仿宋" w:eastAsia="仿宋_GB2312"/>
          <w:sz w:val="32"/>
          <w:szCs w:val="32"/>
        </w:rPr>
        <w:t>（四）报考乡村全科执业助理医师资格考试的考生网上报名系统相应栏目中选择“乡村全科执业助理医师”。</w:t>
      </w:r>
    </w:p>
    <w:p>
      <w:pPr>
        <w:ind w:firstLine="480" w:firstLineChars="150"/>
        <w:rPr>
          <w:rFonts w:ascii="仿宋_GB2312" w:hAnsi="仿宋" w:eastAsia="仿宋_GB2312"/>
          <w:sz w:val="32"/>
          <w:szCs w:val="32"/>
        </w:rPr>
      </w:pPr>
      <w:r>
        <w:rPr>
          <w:rFonts w:hint="eastAsia" w:ascii="仿宋_GB2312" w:hAnsi="仿宋" w:eastAsia="仿宋_GB2312"/>
          <w:sz w:val="32"/>
          <w:szCs w:val="32"/>
        </w:rPr>
        <w:t>（五）考生在网上自行打印准考证。实践技能考试考生准考证打印起止时间为6月2日至6月12日，医学综合考试考生准考证打印起止时间为8月9日至8月18日。</w:t>
      </w:r>
    </w:p>
    <w:p>
      <w:pPr>
        <w:ind w:firstLine="640" w:firstLineChars="200"/>
        <w:rPr>
          <w:rFonts w:hint="eastAsia" w:ascii="仿宋_GB2312" w:hAnsi="仿宋" w:eastAsia="仿宋_GB2312"/>
          <w:sz w:val="32"/>
          <w:szCs w:val="32"/>
        </w:rPr>
      </w:pPr>
    </w:p>
    <w:p>
      <w:pPr>
        <w:wordWrap w:val="0"/>
        <w:spacing w:line="540" w:lineRule="exact"/>
        <w:ind w:firstLine="5280" w:firstLineChars="1650"/>
        <w:jc w:val="right"/>
        <w:rPr>
          <w:rFonts w:hint="default" w:ascii="仿宋_GB2312" w:hAnsi="仿宋" w:eastAsia="仿宋_GB2312"/>
          <w:sz w:val="32"/>
          <w:szCs w:val="32"/>
          <w:lang w:val="en-US" w:eastAsia="zh-CN"/>
        </w:rPr>
      </w:pPr>
      <w:r>
        <w:rPr>
          <w:rFonts w:hint="eastAsia" w:ascii="仿宋_GB2312" w:hAnsi="仿宋" w:eastAsia="仿宋_GB2312"/>
          <w:sz w:val="32"/>
          <w:szCs w:val="32"/>
          <w:lang w:eastAsia="zh-CN"/>
        </w:rPr>
        <w:t>医务处</w:t>
      </w:r>
      <w:r>
        <w:rPr>
          <w:rFonts w:hint="eastAsia" w:ascii="仿宋_GB2312" w:hAnsi="仿宋" w:eastAsia="仿宋_GB2312"/>
          <w:sz w:val="32"/>
          <w:szCs w:val="32"/>
          <w:lang w:val="en-US" w:eastAsia="zh-CN"/>
        </w:rPr>
        <w:t xml:space="preserve">     </w:t>
      </w:r>
    </w:p>
    <w:p>
      <w:pPr>
        <w:spacing w:line="540" w:lineRule="exact"/>
        <w:ind w:firstLine="4640" w:firstLineChars="1450"/>
        <w:jc w:val="right"/>
        <w:rPr>
          <w:rFonts w:hint="eastAsia" w:ascii="仿宋_GB2312" w:hAnsi="仿宋" w:eastAsia="仿宋_GB2312"/>
          <w:sz w:val="32"/>
          <w:szCs w:val="32"/>
        </w:rPr>
      </w:pPr>
      <w:r>
        <w:rPr>
          <w:rFonts w:hint="eastAsia" w:ascii="仿宋_GB2312" w:hAnsi="仿宋" w:eastAsia="仿宋_GB2312"/>
          <w:sz w:val="32"/>
          <w:szCs w:val="32"/>
        </w:rPr>
        <w:t>20</w:t>
      </w:r>
      <w:r>
        <w:rPr>
          <w:rFonts w:hint="eastAsia" w:ascii="仿宋_GB2312" w:hAnsi="仿宋" w:eastAsia="仿宋_GB2312"/>
          <w:sz w:val="32"/>
          <w:szCs w:val="32"/>
          <w:lang w:val="en-US" w:eastAsia="zh-CN"/>
        </w:rPr>
        <w:t>22</w:t>
      </w:r>
      <w:r>
        <w:rPr>
          <w:rFonts w:hint="eastAsia" w:ascii="仿宋_GB2312" w:hAnsi="仿宋" w:eastAsia="仿宋_GB2312"/>
          <w:sz w:val="32"/>
          <w:szCs w:val="32"/>
        </w:rPr>
        <w:t>年</w:t>
      </w:r>
      <w:r>
        <w:rPr>
          <w:rFonts w:hint="eastAsia" w:ascii="仿宋_GB2312" w:hAnsi="仿宋" w:eastAsia="仿宋_GB2312"/>
          <w:sz w:val="32"/>
          <w:szCs w:val="32"/>
          <w:lang w:val="en-US" w:eastAsia="zh-CN"/>
        </w:rPr>
        <w:t>2</w:t>
      </w:r>
      <w:r>
        <w:rPr>
          <w:rFonts w:hint="eastAsia" w:ascii="仿宋_GB2312" w:hAnsi="仿宋" w:eastAsia="仿宋_GB2312"/>
          <w:sz w:val="32"/>
          <w:szCs w:val="32"/>
        </w:rPr>
        <w:t>月</w:t>
      </w:r>
      <w:r>
        <w:rPr>
          <w:rFonts w:hint="eastAsia" w:ascii="仿宋_GB2312" w:hAnsi="仿宋" w:eastAsia="仿宋_GB2312"/>
          <w:sz w:val="32"/>
          <w:szCs w:val="32"/>
          <w:lang w:val="en-US" w:eastAsia="zh-CN"/>
        </w:rPr>
        <w:t>07</w:t>
      </w:r>
      <w:r>
        <w:rPr>
          <w:rFonts w:hint="eastAsia" w:ascii="仿宋_GB2312" w:hAnsi="仿宋" w:eastAsia="仿宋_GB2312"/>
          <w:sz w:val="32"/>
          <w:szCs w:val="32"/>
        </w:rPr>
        <w:t xml:space="preserve">日 </w:t>
      </w:r>
    </w:p>
    <w:p>
      <w:pPr>
        <w:spacing w:line="540" w:lineRule="exact"/>
        <w:ind w:firstLine="4640" w:firstLineChars="1450"/>
        <w:rPr>
          <w:rFonts w:hint="eastAsia" w:ascii="仿宋_GB2312" w:hAnsi="仿宋" w:eastAsia="仿宋_GB2312"/>
          <w:sz w:val="32"/>
          <w:szCs w:val="32"/>
        </w:rPr>
      </w:pPr>
    </w:p>
    <w:p>
      <w:pPr>
        <w:spacing w:line="540" w:lineRule="exact"/>
        <w:ind w:firstLine="4640" w:firstLineChars="1450"/>
        <w:rPr>
          <w:rFonts w:ascii="仿宋_GB2312" w:hAnsi="仿宋" w:eastAsia="仿宋_GB2312"/>
          <w:sz w:val="32"/>
          <w:szCs w:val="32"/>
          <w:shd w:val="clear" w:color="auto" w:fill="FFFFFF"/>
        </w:rPr>
      </w:pPr>
    </w:p>
    <w:p>
      <w:pPr>
        <w:rPr>
          <w:color w:val="333333"/>
          <w:sz w:val="28"/>
          <w:szCs w:val="28"/>
        </w:rPr>
      </w:pPr>
      <w:r>
        <w:rPr>
          <w:rFonts w:hint="eastAsia"/>
          <w:color w:val="333333"/>
          <w:sz w:val="28"/>
          <w:szCs w:val="28"/>
        </w:rPr>
        <w:t>附件1、试用期考核证明</w:t>
      </w:r>
    </w:p>
    <w:p>
      <w:pPr>
        <w:rPr>
          <w:color w:val="333333"/>
          <w:sz w:val="28"/>
          <w:szCs w:val="28"/>
        </w:rPr>
      </w:pPr>
      <w:r>
        <w:rPr>
          <w:rFonts w:hint="eastAsia"/>
          <w:color w:val="333333"/>
          <w:sz w:val="28"/>
          <w:szCs w:val="28"/>
        </w:rPr>
        <w:t>附件2、执业助理医师报考执业医师执业期考核证明</w:t>
      </w:r>
    </w:p>
    <w:p>
      <w:pPr>
        <w:rPr>
          <w:color w:val="333333"/>
          <w:sz w:val="28"/>
          <w:szCs w:val="28"/>
        </w:rPr>
      </w:pPr>
      <w:r>
        <w:rPr>
          <w:rFonts w:hint="eastAsia"/>
          <w:color w:val="333333"/>
          <w:sz w:val="28"/>
          <w:szCs w:val="28"/>
        </w:rPr>
        <w:t>附件3、科硕研究生临床1年实习证明</w:t>
      </w:r>
    </w:p>
    <w:p>
      <w:pPr>
        <w:rPr>
          <w:color w:val="333333"/>
          <w:sz w:val="28"/>
          <w:szCs w:val="28"/>
        </w:rPr>
      </w:pPr>
      <w:r>
        <w:rPr>
          <w:rFonts w:hint="eastAsia"/>
          <w:color w:val="333333"/>
          <w:sz w:val="28"/>
          <w:szCs w:val="28"/>
        </w:rPr>
        <w:t>附件4、未取得学位证书证明（往届毕业生）</w:t>
      </w:r>
    </w:p>
    <w:p>
      <w:pPr>
        <w:rPr>
          <w:color w:val="333333"/>
          <w:sz w:val="28"/>
          <w:szCs w:val="28"/>
        </w:rPr>
      </w:pPr>
      <w:r>
        <w:rPr>
          <w:rFonts w:hint="eastAsia"/>
          <w:color w:val="333333"/>
          <w:sz w:val="28"/>
          <w:szCs w:val="28"/>
        </w:rPr>
        <w:t>附件5、应届毕业研究生学历学位证明</w:t>
      </w:r>
    </w:p>
    <w:p>
      <w:pPr>
        <w:rPr>
          <w:color w:val="333333"/>
          <w:sz w:val="28"/>
          <w:szCs w:val="28"/>
        </w:rPr>
      </w:pPr>
      <w:r>
        <w:rPr>
          <w:rFonts w:hint="eastAsia"/>
          <w:color w:val="333333"/>
          <w:sz w:val="28"/>
          <w:szCs w:val="28"/>
        </w:rPr>
        <w:t>附件6、应届医学专业毕业生医师资格考试报考承诺书</w:t>
      </w:r>
    </w:p>
    <w:p>
      <w:pPr>
        <w:rPr>
          <w:color w:val="333333"/>
          <w:sz w:val="28"/>
          <w:szCs w:val="28"/>
        </w:rPr>
      </w:pPr>
      <w:r>
        <w:rPr>
          <w:rFonts w:hint="eastAsia"/>
          <w:color w:val="333333"/>
          <w:sz w:val="28"/>
          <w:szCs w:val="28"/>
        </w:rPr>
        <w:t>附件7、台湾、香港、澳门居民参加国家医师资格考试实习申请审核表</w:t>
      </w:r>
    </w:p>
    <w:p>
      <w:pPr>
        <w:rPr>
          <w:color w:val="333333"/>
          <w:sz w:val="28"/>
          <w:szCs w:val="28"/>
        </w:rPr>
      </w:pPr>
      <w:r>
        <w:rPr>
          <w:rFonts w:hint="eastAsia"/>
          <w:color w:val="333333"/>
          <w:sz w:val="28"/>
          <w:szCs w:val="28"/>
        </w:rPr>
        <w:t>附件8、外籍人员参加中国医师资格考试实习申请审核表</w:t>
      </w:r>
    </w:p>
    <w:p>
      <w:pPr>
        <w:spacing w:line="540" w:lineRule="exact"/>
        <w:rPr>
          <w:rFonts w:hint="eastAsia"/>
          <w:color w:val="333333"/>
          <w:sz w:val="28"/>
          <w:szCs w:val="28"/>
        </w:rPr>
      </w:pPr>
      <w:r>
        <w:rPr>
          <w:rFonts w:hint="eastAsia"/>
          <w:color w:val="333333"/>
          <w:sz w:val="28"/>
          <w:szCs w:val="28"/>
        </w:rPr>
        <w:t>附件9、2019年医师资格考试短线医学专业加试申请表</w:t>
      </w:r>
    </w:p>
    <w:p>
      <w:pPr>
        <w:spacing w:line="540" w:lineRule="exact"/>
        <w:rPr>
          <w:rFonts w:hint="eastAsia"/>
          <w:color w:val="333333"/>
          <w:sz w:val="28"/>
          <w:szCs w:val="28"/>
          <w:lang w:val="en-US" w:eastAsia="zh-CN"/>
        </w:rPr>
      </w:pPr>
      <w:r>
        <w:rPr>
          <w:rFonts w:hint="eastAsia"/>
          <w:color w:val="333333"/>
          <w:sz w:val="28"/>
          <w:szCs w:val="28"/>
          <w:lang w:val="en-US" w:eastAsia="zh-CN"/>
        </w:rPr>
        <w:t>附件10、教育部学历证书电子注册备案表（样本）</w:t>
      </w:r>
    </w:p>
    <w:p>
      <w:pPr>
        <w:spacing w:line="540" w:lineRule="exact"/>
        <w:rPr>
          <w:rFonts w:hint="eastAsia"/>
          <w:color w:val="333333"/>
          <w:sz w:val="28"/>
          <w:szCs w:val="28"/>
          <w:lang w:val="en-US" w:eastAsia="zh-CN"/>
        </w:rPr>
      </w:pPr>
      <w:r>
        <w:rPr>
          <w:rFonts w:hint="eastAsia"/>
          <w:color w:val="333333"/>
          <w:sz w:val="28"/>
          <w:szCs w:val="28"/>
          <w:lang w:val="en-US" w:eastAsia="zh-CN"/>
        </w:rPr>
        <w:t>附件11、我院医师执业证书编码</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9"/>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223E6"/>
    <w:rsid w:val="00041EDF"/>
    <w:rsid w:val="0004378C"/>
    <w:rsid w:val="000517DA"/>
    <w:rsid w:val="000529E1"/>
    <w:rsid w:val="00052EDE"/>
    <w:rsid w:val="00055574"/>
    <w:rsid w:val="00056A9A"/>
    <w:rsid w:val="00062ED0"/>
    <w:rsid w:val="00080132"/>
    <w:rsid w:val="00084C05"/>
    <w:rsid w:val="000A4A6C"/>
    <w:rsid w:val="000A52E2"/>
    <w:rsid w:val="000A7C93"/>
    <w:rsid w:val="000B3B6C"/>
    <w:rsid w:val="000C2FEB"/>
    <w:rsid w:val="000D211D"/>
    <w:rsid w:val="000D49AB"/>
    <w:rsid w:val="000F0DDE"/>
    <w:rsid w:val="0010609A"/>
    <w:rsid w:val="00112A6C"/>
    <w:rsid w:val="00113743"/>
    <w:rsid w:val="00115861"/>
    <w:rsid w:val="00163FF4"/>
    <w:rsid w:val="00172A27"/>
    <w:rsid w:val="00195123"/>
    <w:rsid w:val="00195E9E"/>
    <w:rsid w:val="001A6DFF"/>
    <w:rsid w:val="001B2B27"/>
    <w:rsid w:val="001B3AAA"/>
    <w:rsid w:val="001D08E3"/>
    <w:rsid w:val="001D2ED3"/>
    <w:rsid w:val="001D3D06"/>
    <w:rsid w:val="001E0B02"/>
    <w:rsid w:val="001F1560"/>
    <w:rsid w:val="002026D6"/>
    <w:rsid w:val="0020621C"/>
    <w:rsid w:val="00210D40"/>
    <w:rsid w:val="002224D4"/>
    <w:rsid w:val="00226AED"/>
    <w:rsid w:val="00246F9F"/>
    <w:rsid w:val="0025270C"/>
    <w:rsid w:val="002540A9"/>
    <w:rsid w:val="00254484"/>
    <w:rsid w:val="00265D1F"/>
    <w:rsid w:val="00291608"/>
    <w:rsid w:val="00291654"/>
    <w:rsid w:val="002977DF"/>
    <w:rsid w:val="002B2A90"/>
    <w:rsid w:val="002B4CFE"/>
    <w:rsid w:val="002C789C"/>
    <w:rsid w:val="002C7A90"/>
    <w:rsid w:val="002F00DE"/>
    <w:rsid w:val="00305FF8"/>
    <w:rsid w:val="003118E8"/>
    <w:rsid w:val="003234BB"/>
    <w:rsid w:val="0032426B"/>
    <w:rsid w:val="00324E83"/>
    <w:rsid w:val="00324F95"/>
    <w:rsid w:val="00333FE0"/>
    <w:rsid w:val="00340792"/>
    <w:rsid w:val="003520E7"/>
    <w:rsid w:val="00360B61"/>
    <w:rsid w:val="003618B7"/>
    <w:rsid w:val="0036783B"/>
    <w:rsid w:val="003678A3"/>
    <w:rsid w:val="00367A1B"/>
    <w:rsid w:val="0037232D"/>
    <w:rsid w:val="003768F8"/>
    <w:rsid w:val="00377350"/>
    <w:rsid w:val="003848EB"/>
    <w:rsid w:val="0038650C"/>
    <w:rsid w:val="003930A6"/>
    <w:rsid w:val="00395B73"/>
    <w:rsid w:val="003A5CE8"/>
    <w:rsid w:val="003B1672"/>
    <w:rsid w:val="003C2839"/>
    <w:rsid w:val="003C371C"/>
    <w:rsid w:val="003C6ADF"/>
    <w:rsid w:val="003C78FF"/>
    <w:rsid w:val="003E7F8D"/>
    <w:rsid w:val="003F1CB8"/>
    <w:rsid w:val="003F5204"/>
    <w:rsid w:val="003F7783"/>
    <w:rsid w:val="00404615"/>
    <w:rsid w:val="00414B4B"/>
    <w:rsid w:val="00420A89"/>
    <w:rsid w:val="00421310"/>
    <w:rsid w:val="00422F38"/>
    <w:rsid w:val="004268B2"/>
    <w:rsid w:val="00432EE9"/>
    <w:rsid w:val="0044091E"/>
    <w:rsid w:val="004440A1"/>
    <w:rsid w:val="00452100"/>
    <w:rsid w:val="00462C83"/>
    <w:rsid w:val="00471100"/>
    <w:rsid w:val="00472255"/>
    <w:rsid w:val="00473806"/>
    <w:rsid w:val="004805C6"/>
    <w:rsid w:val="00480E92"/>
    <w:rsid w:val="004845D0"/>
    <w:rsid w:val="004855AB"/>
    <w:rsid w:val="00485DEF"/>
    <w:rsid w:val="004A20A1"/>
    <w:rsid w:val="004B1113"/>
    <w:rsid w:val="004C40E7"/>
    <w:rsid w:val="004E1E8F"/>
    <w:rsid w:val="004E29D1"/>
    <w:rsid w:val="004E4CDD"/>
    <w:rsid w:val="004F6581"/>
    <w:rsid w:val="005148CF"/>
    <w:rsid w:val="00515954"/>
    <w:rsid w:val="0051757A"/>
    <w:rsid w:val="00530DAA"/>
    <w:rsid w:val="00533662"/>
    <w:rsid w:val="00534D15"/>
    <w:rsid w:val="005377FC"/>
    <w:rsid w:val="00537EB3"/>
    <w:rsid w:val="00540E0E"/>
    <w:rsid w:val="00541282"/>
    <w:rsid w:val="005426F7"/>
    <w:rsid w:val="00554CE9"/>
    <w:rsid w:val="00571004"/>
    <w:rsid w:val="00576835"/>
    <w:rsid w:val="00576BE5"/>
    <w:rsid w:val="005848DE"/>
    <w:rsid w:val="00596497"/>
    <w:rsid w:val="00597716"/>
    <w:rsid w:val="005A2878"/>
    <w:rsid w:val="005A5D80"/>
    <w:rsid w:val="005B184E"/>
    <w:rsid w:val="005C645B"/>
    <w:rsid w:val="005D4B70"/>
    <w:rsid w:val="005F60AA"/>
    <w:rsid w:val="0060052A"/>
    <w:rsid w:val="00611988"/>
    <w:rsid w:val="006135B0"/>
    <w:rsid w:val="00640A9F"/>
    <w:rsid w:val="00660636"/>
    <w:rsid w:val="00661862"/>
    <w:rsid w:val="006650E2"/>
    <w:rsid w:val="00671E4D"/>
    <w:rsid w:val="00680F30"/>
    <w:rsid w:val="00683A9B"/>
    <w:rsid w:val="00693831"/>
    <w:rsid w:val="0069445C"/>
    <w:rsid w:val="006A3E45"/>
    <w:rsid w:val="006A58FF"/>
    <w:rsid w:val="006B131C"/>
    <w:rsid w:val="006C4A11"/>
    <w:rsid w:val="006D42C5"/>
    <w:rsid w:val="006E7450"/>
    <w:rsid w:val="006F15F6"/>
    <w:rsid w:val="00700615"/>
    <w:rsid w:val="007102C5"/>
    <w:rsid w:val="00712F72"/>
    <w:rsid w:val="007169F0"/>
    <w:rsid w:val="00734267"/>
    <w:rsid w:val="007405E2"/>
    <w:rsid w:val="00752DD7"/>
    <w:rsid w:val="00757272"/>
    <w:rsid w:val="007603AE"/>
    <w:rsid w:val="00766A0D"/>
    <w:rsid w:val="00783490"/>
    <w:rsid w:val="00790782"/>
    <w:rsid w:val="00791842"/>
    <w:rsid w:val="007920EE"/>
    <w:rsid w:val="00792132"/>
    <w:rsid w:val="00796C3E"/>
    <w:rsid w:val="007A74F8"/>
    <w:rsid w:val="007B5E96"/>
    <w:rsid w:val="007C41F3"/>
    <w:rsid w:val="007C6F77"/>
    <w:rsid w:val="007C7279"/>
    <w:rsid w:val="007D7414"/>
    <w:rsid w:val="007E78B5"/>
    <w:rsid w:val="00806BDC"/>
    <w:rsid w:val="00817C38"/>
    <w:rsid w:val="00833272"/>
    <w:rsid w:val="00836097"/>
    <w:rsid w:val="008521D4"/>
    <w:rsid w:val="00853FC9"/>
    <w:rsid w:val="00854091"/>
    <w:rsid w:val="008563BA"/>
    <w:rsid w:val="00863718"/>
    <w:rsid w:val="00863FDF"/>
    <w:rsid w:val="00874A66"/>
    <w:rsid w:val="00881420"/>
    <w:rsid w:val="008856B6"/>
    <w:rsid w:val="008A4891"/>
    <w:rsid w:val="008A73D5"/>
    <w:rsid w:val="008B2DEA"/>
    <w:rsid w:val="008C07A2"/>
    <w:rsid w:val="008C290D"/>
    <w:rsid w:val="008C43E7"/>
    <w:rsid w:val="008D1183"/>
    <w:rsid w:val="008D2781"/>
    <w:rsid w:val="008D408A"/>
    <w:rsid w:val="008D6581"/>
    <w:rsid w:val="008E3C55"/>
    <w:rsid w:val="008E6F5E"/>
    <w:rsid w:val="008E7252"/>
    <w:rsid w:val="008F5BF9"/>
    <w:rsid w:val="008F6684"/>
    <w:rsid w:val="008F6DD4"/>
    <w:rsid w:val="00901865"/>
    <w:rsid w:val="00902BEE"/>
    <w:rsid w:val="00911F96"/>
    <w:rsid w:val="00915046"/>
    <w:rsid w:val="0092543B"/>
    <w:rsid w:val="00957BD9"/>
    <w:rsid w:val="00966C4D"/>
    <w:rsid w:val="00967835"/>
    <w:rsid w:val="0099371C"/>
    <w:rsid w:val="00993B02"/>
    <w:rsid w:val="009E189C"/>
    <w:rsid w:val="00A03790"/>
    <w:rsid w:val="00A2066C"/>
    <w:rsid w:val="00A3081C"/>
    <w:rsid w:val="00A313EC"/>
    <w:rsid w:val="00A3298D"/>
    <w:rsid w:val="00A34D0E"/>
    <w:rsid w:val="00A406BA"/>
    <w:rsid w:val="00A50583"/>
    <w:rsid w:val="00A52EEB"/>
    <w:rsid w:val="00A54202"/>
    <w:rsid w:val="00A7445F"/>
    <w:rsid w:val="00A76F21"/>
    <w:rsid w:val="00A826F1"/>
    <w:rsid w:val="00A82A41"/>
    <w:rsid w:val="00AA170F"/>
    <w:rsid w:val="00AA5562"/>
    <w:rsid w:val="00AC3A9F"/>
    <w:rsid w:val="00AD2B10"/>
    <w:rsid w:val="00AD39E6"/>
    <w:rsid w:val="00AF3202"/>
    <w:rsid w:val="00AF33F0"/>
    <w:rsid w:val="00B031A0"/>
    <w:rsid w:val="00B04B6E"/>
    <w:rsid w:val="00B1217F"/>
    <w:rsid w:val="00B22C9F"/>
    <w:rsid w:val="00B23A43"/>
    <w:rsid w:val="00B26EE8"/>
    <w:rsid w:val="00B35011"/>
    <w:rsid w:val="00B41B25"/>
    <w:rsid w:val="00B4632F"/>
    <w:rsid w:val="00B46CA0"/>
    <w:rsid w:val="00B47072"/>
    <w:rsid w:val="00B47F93"/>
    <w:rsid w:val="00B51486"/>
    <w:rsid w:val="00B65934"/>
    <w:rsid w:val="00B65D61"/>
    <w:rsid w:val="00B7531E"/>
    <w:rsid w:val="00B91E77"/>
    <w:rsid w:val="00B95CC5"/>
    <w:rsid w:val="00BB366A"/>
    <w:rsid w:val="00BC6127"/>
    <w:rsid w:val="00BD489B"/>
    <w:rsid w:val="00BD4F5B"/>
    <w:rsid w:val="00BE6E93"/>
    <w:rsid w:val="00BF060B"/>
    <w:rsid w:val="00BF511A"/>
    <w:rsid w:val="00C011B5"/>
    <w:rsid w:val="00C01B34"/>
    <w:rsid w:val="00C04B4C"/>
    <w:rsid w:val="00C07E36"/>
    <w:rsid w:val="00C23CCA"/>
    <w:rsid w:val="00C24E99"/>
    <w:rsid w:val="00C26236"/>
    <w:rsid w:val="00C30F59"/>
    <w:rsid w:val="00C43195"/>
    <w:rsid w:val="00C47AC2"/>
    <w:rsid w:val="00C631E8"/>
    <w:rsid w:val="00C6329C"/>
    <w:rsid w:val="00C64846"/>
    <w:rsid w:val="00C7308D"/>
    <w:rsid w:val="00C7427F"/>
    <w:rsid w:val="00C75B12"/>
    <w:rsid w:val="00C83AB3"/>
    <w:rsid w:val="00C83C5C"/>
    <w:rsid w:val="00C9269B"/>
    <w:rsid w:val="00CA28AE"/>
    <w:rsid w:val="00CB466F"/>
    <w:rsid w:val="00CB780E"/>
    <w:rsid w:val="00CC2CAB"/>
    <w:rsid w:val="00CC4F35"/>
    <w:rsid w:val="00CD424B"/>
    <w:rsid w:val="00CD5885"/>
    <w:rsid w:val="00CE0606"/>
    <w:rsid w:val="00CF25CC"/>
    <w:rsid w:val="00CF7869"/>
    <w:rsid w:val="00D017DE"/>
    <w:rsid w:val="00D046F7"/>
    <w:rsid w:val="00D17945"/>
    <w:rsid w:val="00D21F1F"/>
    <w:rsid w:val="00D22073"/>
    <w:rsid w:val="00D226AC"/>
    <w:rsid w:val="00D26FA0"/>
    <w:rsid w:val="00D306DF"/>
    <w:rsid w:val="00D33B73"/>
    <w:rsid w:val="00D5477F"/>
    <w:rsid w:val="00D564F0"/>
    <w:rsid w:val="00D66006"/>
    <w:rsid w:val="00D66DE3"/>
    <w:rsid w:val="00D83558"/>
    <w:rsid w:val="00D9147B"/>
    <w:rsid w:val="00D9234F"/>
    <w:rsid w:val="00DA4CE4"/>
    <w:rsid w:val="00DA60EA"/>
    <w:rsid w:val="00DB3DCD"/>
    <w:rsid w:val="00DB46BC"/>
    <w:rsid w:val="00DC494F"/>
    <w:rsid w:val="00DC73FC"/>
    <w:rsid w:val="00DD3B80"/>
    <w:rsid w:val="00DD528B"/>
    <w:rsid w:val="00DE046F"/>
    <w:rsid w:val="00DE6D69"/>
    <w:rsid w:val="00DE7514"/>
    <w:rsid w:val="00DF72A4"/>
    <w:rsid w:val="00E13B1C"/>
    <w:rsid w:val="00E16E87"/>
    <w:rsid w:val="00E21B1A"/>
    <w:rsid w:val="00E35615"/>
    <w:rsid w:val="00E36034"/>
    <w:rsid w:val="00E5096C"/>
    <w:rsid w:val="00E63362"/>
    <w:rsid w:val="00E802F5"/>
    <w:rsid w:val="00E927E5"/>
    <w:rsid w:val="00E93023"/>
    <w:rsid w:val="00EA5F37"/>
    <w:rsid w:val="00EA742C"/>
    <w:rsid w:val="00EB1DF3"/>
    <w:rsid w:val="00EC3974"/>
    <w:rsid w:val="00ED28BA"/>
    <w:rsid w:val="00ED3070"/>
    <w:rsid w:val="00EE0BF9"/>
    <w:rsid w:val="00EE0F53"/>
    <w:rsid w:val="00EE7861"/>
    <w:rsid w:val="00EF5382"/>
    <w:rsid w:val="00EF7DF4"/>
    <w:rsid w:val="00F0374A"/>
    <w:rsid w:val="00F103A9"/>
    <w:rsid w:val="00F1785C"/>
    <w:rsid w:val="00F21F9B"/>
    <w:rsid w:val="00F235CD"/>
    <w:rsid w:val="00F24A4B"/>
    <w:rsid w:val="00F303C7"/>
    <w:rsid w:val="00F35C08"/>
    <w:rsid w:val="00F36F19"/>
    <w:rsid w:val="00F42863"/>
    <w:rsid w:val="00F53B31"/>
    <w:rsid w:val="00F564EE"/>
    <w:rsid w:val="00F608EE"/>
    <w:rsid w:val="00F66F12"/>
    <w:rsid w:val="00F81C56"/>
    <w:rsid w:val="00F859C9"/>
    <w:rsid w:val="00FA043A"/>
    <w:rsid w:val="00FA51AD"/>
    <w:rsid w:val="00FB49BC"/>
    <w:rsid w:val="00FB5089"/>
    <w:rsid w:val="00FB54B1"/>
    <w:rsid w:val="00FC3760"/>
    <w:rsid w:val="00FD13C3"/>
    <w:rsid w:val="00FD23D6"/>
    <w:rsid w:val="00FE3E04"/>
    <w:rsid w:val="00FE3EFA"/>
    <w:rsid w:val="00FF2922"/>
    <w:rsid w:val="01496704"/>
    <w:rsid w:val="04A96C69"/>
    <w:rsid w:val="04C62387"/>
    <w:rsid w:val="058F10FF"/>
    <w:rsid w:val="05D312B1"/>
    <w:rsid w:val="071C3D33"/>
    <w:rsid w:val="09FD429F"/>
    <w:rsid w:val="0C467E52"/>
    <w:rsid w:val="0D446B72"/>
    <w:rsid w:val="0D7C2D93"/>
    <w:rsid w:val="0F1236AB"/>
    <w:rsid w:val="10A87AC3"/>
    <w:rsid w:val="112C25F6"/>
    <w:rsid w:val="12065DBA"/>
    <w:rsid w:val="14A54FBD"/>
    <w:rsid w:val="154117C4"/>
    <w:rsid w:val="15CA3ED1"/>
    <w:rsid w:val="17E431C8"/>
    <w:rsid w:val="18D74E55"/>
    <w:rsid w:val="1D771D1F"/>
    <w:rsid w:val="20806A19"/>
    <w:rsid w:val="21C21C67"/>
    <w:rsid w:val="223701F7"/>
    <w:rsid w:val="2478037E"/>
    <w:rsid w:val="249D7EF8"/>
    <w:rsid w:val="25EF6FA1"/>
    <w:rsid w:val="275E192D"/>
    <w:rsid w:val="27DA063D"/>
    <w:rsid w:val="307D1D25"/>
    <w:rsid w:val="314E69A7"/>
    <w:rsid w:val="31F05E2B"/>
    <w:rsid w:val="331D36C8"/>
    <w:rsid w:val="33A22DB3"/>
    <w:rsid w:val="35E25499"/>
    <w:rsid w:val="376B1222"/>
    <w:rsid w:val="3AC0733A"/>
    <w:rsid w:val="3C7D1B54"/>
    <w:rsid w:val="3C990DB5"/>
    <w:rsid w:val="3D4D1E28"/>
    <w:rsid w:val="3E6B5B61"/>
    <w:rsid w:val="3F382333"/>
    <w:rsid w:val="3FF35A69"/>
    <w:rsid w:val="43BC259B"/>
    <w:rsid w:val="46126CD4"/>
    <w:rsid w:val="461638D4"/>
    <w:rsid w:val="46355802"/>
    <w:rsid w:val="4C1C7845"/>
    <w:rsid w:val="4CFC2A9E"/>
    <w:rsid w:val="4D3E0216"/>
    <w:rsid w:val="510C0A4A"/>
    <w:rsid w:val="5376434B"/>
    <w:rsid w:val="549526C3"/>
    <w:rsid w:val="557737A4"/>
    <w:rsid w:val="57EA65F8"/>
    <w:rsid w:val="6195507F"/>
    <w:rsid w:val="62273457"/>
    <w:rsid w:val="66974A14"/>
    <w:rsid w:val="67135F76"/>
    <w:rsid w:val="68D61A88"/>
    <w:rsid w:val="6C560548"/>
    <w:rsid w:val="6C692E37"/>
    <w:rsid w:val="6C7F50BB"/>
    <w:rsid w:val="6D7834C1"/>
    <w:rsid w:val="6FBC7D79"/>
    <w:rsid w:val="6FED5B70"/>
    <w:rsid w:val="744C137D"/>
    <w:rsid w:val="75A32E2D"/>
    <w:rsid w:val="7C2C116C"/>
    <w:rsid w:val="7CAF03F6"/>
    <w:rsid w:val="7E48048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next w:val="1"/>
    <w:qFormat/>
    <w:uiPriority w:val="0"/>
    <w:pPr>
      <w:spacing w:before="100" w:beforeAutospacing="1" w:after="100" w:afterAutospacing="1"/>
      <w:outlineLvl w:val="0"/>
    </w:pPr>
    <w:rPr>
      <w:rFonts w:ascii="宋体" w:hAnsi="宋体" w:eastAsia="宋体" w:cs="宋体"/>
      <w:b/>
      <w:bCs/>
      <w:kern w:val="36"/>
      <w:sz w:val="48"/>
      <w:szCs w:val="48"/>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2"/>
    <w:qFormat/>
    <w:uiPriority w:val="0"/>
    <w:pPr>
      <w:spacing w:line="440" w:lineRule="atLeast"/>
    </w:pPr>
    <w:rPr>
      <w:sz w:val="28"/>
      <w:szCs w:val="24"/>
    </w:rPr>
  </w:style>
  <w:style w:type="paragraph" w:styleId="4">
    <w:name w:val="Date"/>
    <w:basedOn w:val="1"/>
    <w:next w:val="1"/>
    <w:link w:val="13"/>
    <w:qFormat/>
    <w:uiPriority w:val="0"/>
    <w:pPr>
      <w:ind w:left="100" w:leftChars="2500"/>
    </w:pPr>
  </w:style>
  <w:style w:type="paragraph" w:styleId="5">
    <w:name w:val="Balloon Text"/>
    <w:basedOn w:val="1"/>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styleId="11">
    <w:name w:val="Hyperlink"/>
    <w:basedOn w:val="10"/>
    <w:qFormat/>
    <w:uiPriority w:val="0"/>
    <w:rPr>
      <w:color w:val="0000FF"/>
      <w:u w:val="single"/>
    </w:rPr>
  </w:style>
  <w:style w:type="character" w:customStyle="1" w:styleId="12">
    <w:name w:val="正文文本 Char"/>
    <w:basedOn w:val="10"/>
    <w:link w:val="3"/>
    <w:qFormat/>
    <w:uiPriority w:val="0"/>
    <w:rPr>
      <w:kern w:val="2"/>
      <w:sz w:val="28"/>
      <w:szCs w:val="24"/>
    </w:rPr>
  </w:style>
  <w:style w:type="character" w:customStyle="1" w:styleId="13">
    <w:name w:val="日期 Char"/>
    <w:basedOn w:val="10"/>
    <w:link w:val="4"/>
    <w:qFormat/>
    <w:uiPriority w:val="0"/>
    <w:rPr>
      <w:kern w:val="2"/>
      <w:sz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3A09994-028B-4086-885F-D6D42BC208AB}">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8</Pages>
  <Words>709</Words>
  <Characters>4043</Characters>
  <Lines>33</Lines>
  <Paragraphs>9</Paragraphs>
  <TotalTime>37</TotalTime>
  <ScaleCrop>false</ScaleCrop>
  <LinksUpToDate>false</LinksUpToDate>
  <CharactersWithSpaces>4743</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2019-01-23T08:55:00Z</dcterms:created>
  <dc:creator>fxzm</dc:creator>
  <cp:lastModifiedBy>叶汐</cp:lastModifiedBy>
  <cp:lastPrinted>2020-03-09T06:30:00Z</cp:lastPrinted>
  <dcterms:modified xsi:type="dcterms:W3CDTF">2022-02-07T08:09:23Z</dcterms:modified>
  <dc:title>2012年浙江省医师资格考试考试领导小组公告</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ED15B51518284B6E8386CCDA3B310B90</vt:lpwstr>
  </property>
</Properties>
</file>