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ind w:right="171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line="460" w:lineRule="exact"/>
        <w:ind w:right="1710"/>
        <w:rPr>
          <w:rFonts w:hint="eastAsia" w:ascii="仿宋" w:hAnsi="仿宋" w:eastAsia="仿宋"/>
          <w:sz w:val="30"/>
          <w:szCs w:val="30"/>
        </w:rPr>
      </w:pPr>
    </w:p>
    <w:p>
      <w:pPr>
        <w:spacing w:line="460" w:lineRule="exact"/>
        <w:ind w:right="120"/>
        <w:jc w:val="center"/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</w:rPr>
        <w:t>惠州市第二人民医院</w:t>
      </w: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lang w:eastAsia="zh-CN"/>
        </w:rPr>
        <w:t>2022</w:t>
      </w: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</w:rPr>
        <w:t>年</w:t>
      </w: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lang w:eastAsia="zh-CN"/>
        </w:rPr>
        <w:t>第三批</w:t>
      </w: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</w:rPr>
        <w:t>公开招聘工作人员职位表</w:t>
      </w:r>
    </w:p>
    <w:bookmarkEnd w:id="0"/>
    <w:tbl>
      <w:tblPr>
        <w:tblStyle w:val="3"/>
        <w:tblpPr w:leftFromText="180" w:rightFromText="180" w:vertAnchor="text" w:horzAnchor="page" w:tblpXSpec="center" w:tblpY="432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2"/>
        <w:gridCol w:w="722"/>
        <w:gridCol w:w="697"/>
        <w:gridCol w:w="2090"/>
        <w:gridCol w:w="684"/>
        <w:gridCol w:w="709"/>
        <w:gridCol w:w="1417"/>
        <w:gridCol w:w="2552"/>
        <w:gridCol w:w="3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4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260" w:lineRule="exact"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72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260" w:lineRule="exact"/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  <w:t>岗位代码</w:t>
            </w:r>
          </w:p>
        </w:tc>
        <w:tc>
          <w:tcPr>
            <w:tcW w:w="81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260" w:lineRule="exact"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  <w:t>招聘条件</w:t>
            </w:r>
          </w:p>
        </w:tc>
        <w:tc>
          <w:tcPr>
            <w:tcW w:w="3265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260" w:lineRule="exact"/>
              <w:jc w:val="center"/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</w:pPr>
          </w:p>
          <w:p>
            <w:pPr>
              <w:widowControl/>
              <w:autoSpaceDE w:val="0"/>
              <w:spacing w:line="260" w:lineRule="exact"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4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auto"/>
              </w:rPr>
            </w:pP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260" w:lineRule="exact"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2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260" w:lineRule="exact"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  <w:t>年龄</w:t>
            </w:r>
          </w:p>
        </w:tc>
        <w:tc>
          <w:tcPr>
            <w:tcW w:w="6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260" w:lineRule="exact"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  <w:t>学历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260" w:lineRule="exact"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  <w:t>学位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260" w:lineRule="exact"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  <w:t>专业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260" w:lineRule="exact"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  <w:t>资质</w:t>
            </w:r>
          </w:p>
        </w:tc>
        <w:tc>
          <w:tcPr>
            <w:tcW w:w="326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260" w:lineRule="exact"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 w:bidi="ar"/>
              </w:rPr>
              <w:t>药师</w:t>
            </w:r>
          </w:p>
        </w:tc>
        <w:tc>
          <w:tcPr>
            <w:tcW w:w="7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仿宋"/>
                <w:color w:val="auto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30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周岁以下</w:t>
            </w:r>
          </w:p>
        </w:tc>
        <w:tc>
          <w:tcPr>
            <w:tcW w:w="6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本科以上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学士以上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 w:bidi="ar"/>
              </w:rPr>
              <w:t>药学专业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具有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 w:bidi="ar"/>
              </w:rPr>
              <w:t>药师及以上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资格证</w:t>
            </w:r>
          </w:p>
        </w:tc>
        <w:tc>
          <w:tcPr>
            <w:tcW w:w="3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具有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 w:bidi="ar"/>
              </w:rPr>
              <w:t>三级医院工作经验者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 w:bidi="ar"/>
              </w:rPr>
              <w:t>见习药师</w:t>
            </w:r>
          </w:p>
        </w:tc>
        <w:tc>
          <w:tcPr>
            <w:tcW w:w="7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02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30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周岁以下</w:t>
            </w:r>
          </w:p>
        </w:tc>
        <w:tc>
          <w:tcPr>
            <w:tcW w:w="6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本科以上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学士以上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 w:bidi="ar"/>
              </w:rPr>
              <w:t>药学专业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2021年应届毕业生（含择业期）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Baskerville Old Face">
    <w:altName w:val="Segoe Print"/>
    <w:panose1 w:val="02020602080505020303"/>
    <w:charset w:val="00"/>
    <w:family w:val="roman"/>
    <w:pitch w:val="default"/>
    <w:sig w:usb0="00000000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2C40DE"/>
    <w:rsid w:val="1C2C4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Baskerville Old Face" w:hAnsi="Baskerville Old Face" w:eastAsia="宋体" w:cs="Baskerville Old Face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2022-03-22T09:19:00Z</dcterms:created>
  <dc:creator>20</dc:creator>
  <cp:lastModifiedBy>20</cp:lastModifiedBy>
  <dcterms:modified xsi:type="dcterms:W3CDTF">2022-03-22T09:20:20Z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