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color w:val="000000" w:themeColor="text1"/>
        </w:rPr>
      </w:pPr>
      <w:bookmarkStart w:id="0" w:name="_Toc88307823"/>
      <w:r>
        <w:rPr>
          <w:rFonts w:hint="eastAsia"/>
          <w:color w:val="000000" w:themeColor="text1"/>
          <w:lang w:val="en-US" w:eastAsia="zh-CN"/>
        </w:rPr>
        <w:t>2022年</w:t>
      </w:r>
      <w:r>
        <w:rPr>
          <w:rFonts w:hint="eastAsia"/>
          <w:color w:val="000000" w:themeColor="text1"/>
        </w:rPr>
        <w:t>临床执业医师《病理生理学》考试大纲</w:t>
      </w:r>
      <w:bookmarkEnd w:id="0"/>
    </w:p>
    <w:tbl>
      <w:tblPr>
        <w:tblStyle w:val="7"/>
        <w:tblW w:w="9339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96"/>
        <w:gridCol w:w="2798"/>
        <w:gridCol w:w="36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单元</w:t>
            </w:r>
          </w:p>
        </w:tc>
        <w:tc>
          <w:tcPr>
            <w:tcW w:w="27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细目</w:t>
            </w:r>
          </w:p>
        </w:tc>
        <w:tc>
          <w:tcPr>
            <w:tcW w:w="3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要点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一、疾病概论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2798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1.病因学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（1）病因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79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798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2.发病学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（1）一般规律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79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（2）基本机制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798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3.疾病的转归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（1）康复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79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（2）死亡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二、水、电解质代谢紊乱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2798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1.水、钠代谢紊乱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（1）正常水、钠平衡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798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（2）脱水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798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（3）水中毒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79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（4）水肿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798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2.钾代谢紊乱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（1）正常钾平衡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79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（2）钾代谢紊乱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三、酸碱平衡和酸碱平衡紊乱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2798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1.酸碱平衡及其调节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798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（2）调节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79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（3）常用指标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798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2.单纯型酸碱平衡紊乱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（1）代谢性酸中毒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798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（2）代谢性碱中毒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798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（3）呼吸性酸中毒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28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79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（4）呼吸性碱中毒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四、缺氧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1.概述</w:t>
            </w: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常用血氧指标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798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2.类型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（1）低张性缺氧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798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（2）血液性缺氧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798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（3）循环性缺氧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79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（4）组织中毒性缺氧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798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3.功能与代谢改变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（1）呼吸系统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798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（2）循环系统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79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（3）血液系统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289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五、发热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2798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1.病因和机制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（1）发热、过热、发热激活物和内生致热原的概念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9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（2）发病机制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798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2.功能与代谢改变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（1）代谢改变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79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（2）功能改变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六、应激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2798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1.概述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（1）应激、应激原的概念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9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（2）全身适应综合征的概念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98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2.躯体反应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（1）神经内分泌反应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798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（2）急性期反应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79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（3）细胞反应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798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3.应激与疾病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（1）应激性溃疡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79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（2）创伤后应激障碍（PTSD）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七、缺血-再灌注损伤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1.概述</w:t>
            </w: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798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2.发病机制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（1）自由基的作用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798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（2）钙超载的作用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79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（3）白细胞的作用</w:t>
            </w:r>
          </w:p>
        </w:tc>
      </w:tr>
      <w:tr>
        <w:trPr>
          <w:trHeight w:val="363" w:hRule="atLeast"/>
        </w:trPr>
        <w:tc>
          <w:tcPr>
            <w:tcW w:w="289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八、休克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2798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1.概念、病因和分类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79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（2）病因、分类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2.发病机制</w:t>
            </w: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微循环机制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798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3.功能与代谢改变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（1）代谢障碍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79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（2）器官功能障碍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798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4.几种常见休克的特点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（1）失血性休克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798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（2）感染性休克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798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（3）过敏性休克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79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（4）心源性休克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九、凝血与抗凝血平衡紊乱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2798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弥散性血管内凝血（DIC）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（1）病因和发病机制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798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（2）影响因素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28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79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（3）功能与代谢改变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十、心功能不全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1.概述</w:t>
            </w: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病因与诱因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798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2.代偿反应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（1）神经-体液调节机制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98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（2）心脏本身的代偿</w:t>
            </w:r>
          </w:p>
        </w:tc>
      </w:tr>
      <w:tr>
        <w:trPr>
          <w:trHeight w:val="363" w:hRule="atLeast"/>
        </w:trPr>
        <w:tc>
          <w:tcPr>
            <w:tcW w:w="28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79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（3）心脏以外的代偿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28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798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3.发病机制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（1）心肌细胞数量减少与心肌结构改变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98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（2）心肌能量代谢障碍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98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（3）心肌兴奋-收缩耦联障碍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98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（4）心肌顺应性降低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79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（5）心室壁舒缩活动不协调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98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4.功能与代谢改变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（1）心排血量减少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79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（2）静脉淤血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十一、呼吸功能不全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2798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1.发病机制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（1）肺通气功能障碍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798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（2）弥散功能障碍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798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（3）肺泡通气-血流比例失调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9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（4）解剖分流增加</w:t>
            </w:r>
          </w:p>
        </w:tc>
      </w:tr>
      <w:tr>
        <w:trPr>
          <w:trHeight w:val="363" w:hRule="atLeast"/>
        </w:trPr>
        <w:tc>
          <w:tcPr>
            <w:tcW w:w="28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798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2.功能与代谢改变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（1）酸碱平衡及电解质紊乱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98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（2）肺源性心脏病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79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（3）肺性脑病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十二、肝功能不全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2798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肝性脑病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798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（2）发病机制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79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（3）诱因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十三、肾功能不全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2798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1.急性肾功能不全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（1）病因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798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（2）发病机制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79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（3）功能与代谢改变（少尿型）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8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798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2.慢性肾功能不全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（1）发病机制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28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79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（2）功能与代谢改变</w:t>
            </w:r>
          </w:p>
        </w:tc>
      </w:tr>
    </w:tbl>
    <w:p>
      <w:pPr>
        <w:spacing w:line="360" w:lineRule="auto"/>
        <w:jc w:val="left"/>
        <w:rPr>
          <w:rFonts w:cs="微软雅黑" w:asciiTheme="minorEastAsia" w:hAnsiTheme="minorEastAsia"/>
          <w:color w:val="000000" w:themeColor="text1"/>
          <w:szCs w:val="21"/>
        </w:rPr>
      </w:pPr>
    </w:p>
    <w:sectPr>
      <w:headerReference r:id="rId5" w:type="first"/>
      <w:headerReference r:id="rId3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WordPictureWatermark4892672" o:spid="_x0000_s3074" o:spt="75" type="#_x0000_t75" style="position:absolute;left:0pt;height:1192.5pt;width:935.2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WordPictureWatermark4892671" o:spid="_x0000_s3073" o:spt="75" type="#_x0000_t75" style="position:absolute;left:0pt;height:1192.5pt;width:935.2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C75E8"/>
    <w:rsid w:val="001367FF"/>
    <w:rsid w:val="001924C7"/>
    <w:rsid w:val="001A22D2"/>
    <w:rsid w:val="001B0939"/>
    <w:rsid w:val="002006E8"/>
    <w:rsid w:val="00205846"/>
    <w:rsid w:val="00225B77"/>
    <w:rsid w:val="00236F1D"/>
    <w:rsid w:val="002714DC"/>
    <w:rsid w:val="0028186E"/>
    <w:rsid w:val="00293871"/>
    <w:rsid w:val="002A0610"/>
    <w:rsid w:val="002A309C"/>
    <w:rsid w:val="003037F0"/>
    <w:rsid w:val="00330FA1"/>
    <w:rsid w:val="00343548"/>
    <w:rsid w:val="00344085"/>
    <w:rsid w:val="00367D67"/>
    <w:rsid w:val="00396556"/>
    <w:rsid w:val="0039797F"/>
    <w:rsid w:val="003C5897"/>
    <w:rsid w:val="003D3EF8"/>
    <w:rsid w:val="003E2162"/>
    <w:rsid w:val="00406648"/>
    <w:rsid w:val="00454CA4"/>
    <w:rsid w:val="004A4749"/>
    <w:rsid w:val="004A68F6"/>
    <w:rsid w:val="004C38C1"/>
    <w:rsid w:val="0051373B"/>
    <w:rsid w:val="0052503C"/>
    <w:rsid w:val="00527144"/>
    <w:rsid w:val="00550C71"/>
    <w:rsid w:val="005E6442"/>
    <w:rsid w:val="00617412"/>
    <w:rsid w:val="00676177"/>
    <w:rsid w:val="00787871"/>
    <w:rsid w:val="007C108D"/>
    <w:rsid w:val="007D1B10"/>
    <w:rsid w:val="00823E11"/>
    <w:rsid w:val="0086431B"/>
    <w:rsid w:val="008960F6"/>
    <w:rsid w:val="00921CA8"/>
    <w:rsid w:val="00957A4E"/>
    <w:rsid w:val="00990D41"/>
    <w:rsid w:val="009F11DF"/>
    <w:rsid w:val="00A43D85"/>
    <w:rsid w:val="00AD330C"/>
    <w:rsid w:val="00B43FAD"/>
    <w:rsid w:val="00BA6208"/>
    <w:rsid w:val="00BD2E64"/>
    <w:rsid w:val="00BF503E"/>
    <w:rsid w:val="00C26B87"/>
    <w:rsid w:val="00C345C7"/>
    <w:rsid w:val="00C346DF"/>
    <w:rsid w:val="00C414E6"/>
    <w:rsid w:val="00CB7016"/>
    <w:rsid w:val="00CC51CF"/>
    <w:rsid w:val="00CF50D4"/>
    <w:rsid w:val="00D17EF5"/>
    <w:rsid w:val="00D60687"/>
    <w:rsid w:val="00DB23CD"/>
    <w:rsid w:val="00DC75E8"/>
    <w:rsid w:val="00DF16CC"/>
    <w:rsid w:val="00E73491"/>
    <w:rsid w:val="00ED4EBA"/>
    <w:rsid w:val="00F2683A"/>
    <w:rsid w:val="00F3091B"/>
    <w:rsid w:val="00FB5CCE"/>
    <w:rsid w:val="00FD60E6"/>
    <w:rsid w:val="029D2551"/>
    <w:rsid w:val="03D6447A"/>
    <w:rsid w:val="04133751"/>
    <w:rsid w:val="04437B11"/>
    <w:rsid w:val="05F45301"/>
    <w:rsid w:val="06BA463C"/>
    <w:rsid w:val="07827D91"/>
    <w:rsid w:val="09160BE7"/>
    <w:rsid w:val="09F95C70"/>
    <w:rsid w:val="0A6249E1"/>
    <w:rsid w:val="0AB14781"/>
    <w:rsid w:val="0C6266EA"/>
    <w:rsid w:val="0CA71B19"/>
    <w:rsid w:val="0D634A18"/>
    <w:rsid w:val="0E6A070F"/>
    <w:rsid w:val="0E6F61F0"/>
    <w:rsid w:val="0EF30450"/>
    <w:rsid w:val="0FDF2463"/>
    <w:rsid w:val="11240754"/>
    <w:rsid w:val="118901F3"/>
    <w:rsid w:val="12CF21CE"/>
    <w:rsid w:val="14C57ADC"/>
    <w:rsid w:val="153366B6"/>
    <w:rsid w:val="161B51BB"/>
    <w:rsid w:val="16431EE3"/>
    <w:rsid w:val="16A90871"/>
    <w:rsid w:val="18BB02E2"/>
    <w:rsid w:val="1A485934"/>
    <w:rsid w:val="1BB10F94"/>
    <w:rsid w:val="1D885F93"/>
    <w:rsid w:val="1E6F37CF"/>
    <w:rsid w:val="1FCD49FD"/>
    <w:rsid w:val="21186058"/>
    <w:rsid w:val="214525D2"/>
    <w:rsid w:val="22876A4B"/>
    <w:rsid w:val="2485295C"/>
    <w:rsid w:val="24D77FD8"/>
    <w:rsid w:val="27691037"/>
    <w:rsid w:val="285040AB"/>
    <w:rsid w:val="2854075A"/>
    <w:rsid w:val="285A3AA3"/>
    <w:rsid w:val="2A146F67"/>
    <w:rsid w:val="2B2A254A"/>
    <w:rsid w:val="2FE7181A"/>
    <w:rsid w:val="31AC14C9"/>
    <w:rsid w:val="32776F2F"/>
    <w:rsid w:val="3294662A"/>
    <w:rsid w:val="35310A89"/>
    <w:rsid w:val="35903661"/>
    <w:rsid w:val="377D1BF5"/>
    <w:rsid w:val="380A417A"/>
    <w:rsid w:val="384B5DD7"/>
    <w:rsid w:val="393176A5"/>
    <w:rsid w:val="3A2C36FD"/>
    <w:rsid w:val="3AC03F9E"/>
    <w:rsid w:val="40876B2F"/>
    <w:rsid w:val="414E481C"/>
    <w:rsid w:val="42C40883"/>
    <w:rsid w:val="42E03BBF"/>
    <w:rsid w:val="431B73D2"/>
    <w:rsid w:val="46085FF2"/>
    <w:rsid w:val="461F1F35"/>
    <w:rsid w:val="46607AA1"/>
    <w:rsid w:val="46CB4C10"/>
    <w:rsid w:val="48A90EE5"/>
    <w:rsid w:val="492D5A7D"/>
    <w:rsid w:val="4BC7476B"/>
    <w:rsid w:val="4CD5509B"/>
    <w:rsid w:val="4CE261F3"/>
    <w:rsid w:val="4EBA0969"/>
    <w:rsid w:val="54227F6B"/>
    <w:rsid w:val="542527FC"/>
    <w:rsid w:val="54302AE7"/>
    <w:rsid w:val="55B31AB5"/>
    <w:rsid w:val="57A80105"/>
    <w:rsid w:val="586C188E"/>
    <w:rsid w:val="61A3112A"/>
    <w:rsid w:val="62854EFA"/>
    <w:rsid w:val="63182942"/>
    <w:rsid w:val="63B1470D"/>
    <w:rsid w:val="63F93BCD"/>
    <w:rsid w:val="65057F94"/>
    <w:rsid w:val="66472335"/>
    <w:rsid w:val="66725076"/>
    <w:rsid w:val="66F52E4A"/>
    <w:rsid w:val="6A6A4893"/>
    <w:rsid w:val="6AEA338B"/>
    <w:rsid w:val="6E0E4C53"/>
    <w:rsid w:val="77472B2D"/>
    <w:rsid w:val="77FD2C8C"/>
    <w:rsid w:val="7A44504D"/>
    <w:rsid w:val="7B072EE5"/>
    <w:rsid w:val="7B133798"/>
    <w:rsid w:val="7C016C1D"/>
    <w:rsid w:val="7E88266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spacing w:before="100" w:beforeAutospacing="1" w:after="100" w:afterAutospacing="1"/>
      <w:ind w:left="100"/>
      <w:jc w:val="center"/>
      <w:outlineLvl w:val="1"/>
    </w:pPr>
    <w:rPr>
      <w:rFonts w:ascii="Arial" w:hAnsi="Arial"/>
      <w:b/>
      <w:sz w:val="36"/>
      <w:szCs w:val="20"/>
      <w:lang w:eastAsia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FollowedHyperlink"/>
    <w:basedOn w:val="8"/>
    <w:semiHidden/>
    <w:unhideWhenUsed/>
    <w:qFormat/>
    <w:uiPriority w:val="99"/>
    <w:rPr>
      <w:color w:val="800080" w:themeColor="followedHyperlink"/>
      <w:u w:val="single"/>
    </w:rPr>
  </w:style>
  <w:style w:type="character" w:styleId="11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2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4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4"/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410F92-0614-4646-8B05-E14C7B43E4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812</Words>
  <Characters>4632</Characters>
  <Lines>38</Lines>
  <Paragraphs>10</Paragraphs>
  <TotalTime>0</TotalTime>
  <ScaleCrop>false</ScaleCrop>
  <LinksUpToDate>false</LinksUpToDate>
  <CharactersWithSpaces>5434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2020-11-02T07:08:00Z</dcterms:created>
  <dc:creator>dell</dc:creator>
  <cp:lastModifiedBy>蝶</cp:lastModifiedBy>
  <dcterms:modified xsi:type="dcterms:W3CDTF">2021-11-20T13:09:04Z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