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29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临床执业医师《呼吸系统》考试大纲</w:t>
      </w:r>
      <w:bookmarkEnd w:id="0"/>
    </w:p>
    <w:tbl>
      <w:tblPr>
        <w:tblStyle w:val="7"/>
        <w:tblW w:w="9323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6"/>
        <w:gridCol w:w="2694"/>
        <w:gridCol w:w="55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  <w:tblCellSpacing w:w="0" w:type="dxa"/>
          <w:jc w:val="center"/>
        </w:trPr>
        <w:tc>
          <w:tcPr>
            <w:tcW w:w="10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呼吸系统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（一）慢性阻塞性肺疾病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（3）病理生理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（4）临床表现、病程分期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（6）诊断与严重程度分级、鉴别诊断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（7）并发症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（8）治疗</w:t>
            </w:r>
            <w:bookmarkStart w:id="1" w:name="_GoBack"/>
            <w:bookmarkEnd w:id="1"/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（二）肺动脉高压与慢性肺源性心脏病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1.肺动脉高压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（2）病因、分类和发病机制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2.慢性肺源性心脏病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（1）流行病学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（三）支气管哮喘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（1）概念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（6）治疗与管理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（四）支气管扩张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（五）肺炎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（2）病因、分类和发病机制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（6）治疗原则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1.肺炎链球菌肺炎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2.金黄色葡萄球菌肺炎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3.肺炎克雷伯杆菌肺炎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4.肺炎支原体肺炎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5.病毒性肺炎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（六）肺脓肿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（七）肺结核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（1）病因与发病机制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（6）治疗和预防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（八）肺癌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（九）肺血栓栓塞症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（2）危险因素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（十）呼吸衰竭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（2）病因、分类和发病机制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1.急性呼吸衰竭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2.慢性呼吸衰竭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（十一）急性呼吸窘迫综合征与多器官功能障碍综合征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1.急性肺损伤与急性呼吸窘迫综合征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（1）概念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2.呼吸支持技术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（1）人工气道的建立与管理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（2）机械通气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3.系统性炎症反应综合征与多器官功能障碍综合征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（十二）胸腔积液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1.结核性胸膜炎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2.恶性胸腔积液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3.血胸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（1）病因、分类和发病机制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4.脓胸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（十三）气胸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（2）病因、分类和发病机制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（十四）肋骨骨折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（2）病理生理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（十五）纵膈肿瘤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（1）纵膈分区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（3）治疗原则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</w:rPr>
      </w:pP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885651"/>
    <w:rsid w:val="09F95C70"/>
    <w:rsid w:val="0A6249E1"/>
    <w:rsid w:val="0AB14781"/>
    <w:rsid w:val="0B465BC4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66F2E"/>
    <w:rsid w:val="77FD2C8C"/>
    <w:rsid w:val="7A44504D"/>
    <w:rsid w:val="7B072EE5"/>
    <w:rsid w:val="7B133798"/>
    <w:rsid w:val="7C016C1D"/>
    <w:rsid w:val="7C5F4B6B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