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45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临床执业医师《运动系统》考试大纲</w:t>
      </w:r>
      <w:bookmarkEnd w:id="0"/>
    </w:p>
    <w:tbl>
      <w:tblPr>
        <w:tblStyle w:val="7"/>
        <w:tblW w:w="937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694"/>
        <w:gridCol w:w="5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运动系统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（一）骨折概论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（1）成因与分类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（5）骨折愈合的分期及临床愈合标准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（6）影响骨折愈合的因素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（7）治疗原则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（8）急救处理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（9）开放性骨折的处理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（二）上肢骨折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1.锁骨骨折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2.肱骨近端骨折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（1）解剖概要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3.肱骨干骨折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4.肱骨髁上骨折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（1）解剖概要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5.前臂双骨折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  <w:bookmarkStart w:id="1" w:name="_GoBack"/>
            <w:bookmarkEnd w:id="1"/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6.桡骨远端骨折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（三）下肢骨折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1.股骨颈骨折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（1）解剖概要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2.股骨转子间骨折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3.股骨干骨折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4.胫骨平台骨折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5.胫腓骨骨折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（1）解剖概要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6.踝部骨折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（1）解剖概要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（2）临床表现与诊断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7.踝部扭伤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（1）解剖概要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（2）临床表现与诊断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（四）脊柱、脊髓损伤和骨盆骨折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1.脊柱骨折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（5）急救搬运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2.脊髓损伤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3.骨盆骨折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（4）急救处理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（五）关节脱位与损伤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1.肩关节脱位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2.桡骨头半脱位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3.髋关节脱位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（2）后脱位的临床表现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（3）后脱位的诊断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（4）后脱位的治疗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4.膝关节韧带及半月板损伤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（六）手外伤及断肢(指）再植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1.手外伤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（1）现场急救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2.断肢（指）再植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断肢（指）急救处理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（七）周围神经损伤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1.上肢神经损伤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（1）正中神经损伤临床表现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（2）尺神经损伤临床表现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（3）桡神经损伤临床表现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2.下肢神经损伤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（1）坐骨神经损伤临床表现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（2）腓总神经损伤临床表现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（八）运动系统慢性疾病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2.粘连性肩关节囊炎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3.肱骨外上髁炎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4.狭窄性腱鞘炎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5.股骨头坏死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6.颈椎病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7.腰椎间盘突出症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（九）非化脓性关节炎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骨关节炎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（十）骨与关节感染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1.急性血源性骨髓炎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（1）病因、病理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2.化脓性关节炎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3.骨与关节结核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概论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4.脊柱结核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5.髋关节结核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（十一）骨肿瘤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1.骨肿瘤概论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2.骨软骨瘤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3.骨囊肿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4.骨巨细胞瘤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5.骨肉瘤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6.转移性骨肿瘤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4" w:type="first"/>
      <w:head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AEC6CBE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3EA00516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07C7E3F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4721E60"/>
    <w:rsid w:val="65057F94"/>
    <w:rsid w:val="66472335"/>
    <w:rsid w:val="667F0D52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