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Style w:val="12"/>
          <w:rFonts w:eastAsia="方正小标宋_GBK"/>
          <w:b w:val="0"/>
          <w:sz w:val="44"/>
          <w:szCs w:val="44"/>
        </w:rPr>
      </w:pPr>
    </w:p>
    <w:p>
      <w:pPr>
        <w:spacing w:line="580" w:lineRule="exact"/>
        <w:jc w:val="center"/>
        <w:rPr>
          <w:rStyle w:val="12"/>
          <w:rFonts w:eastAsia="方正小标宋_GBK"/>
          <w:b w:val="0"/>
          <w:sz w:val="44"/>
          <w:szCs w:val="44"/>
        </w:rPr>
      </w:pPr>
      <w:r>
        <w:rPr>
          <w:rStyle w:val="12"/>
          <w:rFonts w:eastAsia="方正小标宋_GBK"/>
          <w:b w:val="0"/>
          <w:sz w:val="44"/>
          <w:szCs w:val="44"/>
        </w:rPr>
        <w:t>江苏省</w:t>
      </w:r>
      <w:r>
        <w:rPr>
          <w:rStyle w:val="12"/>
          <w:rFonts w:hint="eastAsia" w:eastAsia="方正小标宋_GBK"/>
          <w:b w:val="0"/>
          <w:sz w:val="44"/>
          <w:szCs w:val="44"/>
        </w:rPr>
        <w:t>社区</w:t>
      </w:r>
      <w:r>
        <w:rPr>
          <w:rStyle w:val="12"/>
          <w:rFonts w:eastAsia="方正小标宋_GBK"/>
          <w:b w:val="0"/>
          <w:sz w:val="44"/>
          <w:szCs w:val="44"/>
        </w:rPr>
        <w:t>卫生</w:t>
      </w:r>
      <w:r>
        <w:rPr>
          <w:rStyle w:val="12"/>
          <w:rFonts w:hint="eastAsia" w:eastAsia="方正小标宋_GBK"/>
          <w:b w:val="0"/>
          <w:sz w:val="44"/>
          <w:szCs w:val="44"/>
        </w:rPr>
        <w:t>高级</w:t>
      </w:r>
      <w:r>
        <w:rPr>
          <w:rStyle w:val="12"/>
          <w:rFonts w:eastAsia="方正小标宋_GBK"/>
          <w:b w:val="0"/>
          <w:sz w:val="44"/>
          <w:szCs w:val="44"/>
        </w:rPr>
        <w:t>专业技术资格条件</w:t>
      </w:r>
    </w:p>
    <w:p>
      <w:pPr>
        <w:spacing w:line="580" w:lineRule="exact"/>
        <w:jc w:val="center"/>
        <w:rPr>
          <w:rFonts w:ascii="方正楷体_GBK" w:eastAsia="方正楷体_GBK"/>
          <w:bCs/>
          <w:sz w:val="32"/>
          <w:szCs w:val="32"/>
        </w:rPr>
      </w:pPr>
      <w:r>
        <w:rPr>
          <w:rFonts w:hint="eastAsia" w:ascii="方正楷体_GBK" w:eastAsia="方正楷体_GBK"/>
          <w:bCs/>
          <w:sz w:val="32"/>
          <w:szCs w:val="32"/>
        </w:rPr>
        <w:t>（征求意见稿）</w:t>
      </w:r>
    </w:p>
    <w:p>
      <w:pPr>
        <w:spacing w:before="312" w:beforeLines="100" w:after="312" w:afterLines="100" w:line="580" w:lineRule="exact"/>
        <w:jc w:val="center"/>
        <w:rPr>
          <w:rStyle w:val="12"/>
          <w:rFonts w:eastAsia="方正黑体_GBK"/>
          <w:b w:val="0"/>
          <w:sz w:val="32"/>
          <w:szCs w:val="32"/>
        </w:rPr>
      </w:pPr>
      <w:r>
        <w:rPr>
          <w:rStyle w:val="12"/>
          <w:rFonts w:eastAsia="方正黑体_GBK"/>
          <w:b w:val="0"/>
          <w:sz w:val="32"/>
          <w:szCs w:val="32"/>
        </w:rPr>
        <w:t>第一章  总  则</w:t>
      </w:r>
    </w:p>
    <w:p>
      <w:pPr>
        <w:ind w:firstLine="640" w:firstLineChars="200"/>
        <w:rPr>
          <w:rFonts w:eastAsia="方正仿宋_GBK"/>
          <w:sz w:val="32"/>
          <w:szCs w:val="32"/>
        </w:rPr>
      </w:pPr>
      <w:r>
        <w:rPr>
          <w:rFonts w:eastAsia="方正仿宋_GBK"/>
          <w:sz w:val="32"/>
          <w:szCs w:val="32"/>
        </w:rPr>
        <w:t>第一条 为科学、客观、公正地评价</w:t>
      </w:r>
      <w:r>
        <w:rPr>
          <w:rFonts w:hint="eastAsia" w:eastAsia="方正仿宋_GBK"/>
          <w:sz w:val="32"/>
          <w:szCs w:val="32"/>
        </w:rPr>
        <w:t>社区</w:t>
      </w:r>
      <w:r>
        <w:rPr>
          <w:rFonts w:eastAsia="方正仿宋_GBK"/>
          <w:sz w:val="32"/>
          <w:szCs w:val="32"/>
        </w:rPr>
        <w:t>卫生专业技术人员的技术水平和能力，建立完善考评结合的人才评价机制，培养造就高素质的</w:t>
      </w:r>
      <w:r>
        <w:rPr>
          <w:rFonts w:hint="eastAsia" w:eastAsia="方正仿宋_GBK"/>
          <w:sz w:val="32"/>
          <w:szCs w:val="32"/>
        </w:rPr>
        <w:t>社区</w:t>
      </w:r>
      <w:r>
        <w:rPr>
          <w:rFonts w:eastAsia="方正仿宋_GBK"/>
          <w:sz w:val="32"/>
          <w:szCs w:val="32"/>
        </w:rPr>
        <w:t>卫生</w:t>
      </w:r>
      <w:r>
        <w:rPr>
          <w:rFonts w:hint="eastAsia" w:eastAsia="方正仿宋_GBK"/>
          <w:sz w:val="32"/>
          <w:szCs w:val="32"/>
        </w:rPr>
        <w:t>高级</w:t>
      </w:r>
      <w:r>
        <w:rPr>
          <w:rFonts w:eastAsia="方正仿宋_GBK"/>
          <w:sz w:val="32"/>
          <w:szCs w:val="32"/>
        </w:rPr>
        <w:t>专业技术人员队伍，促进卫生事业的发展，更好地满足人民群众对医疗保健服务的需要，根据</w:t>
      </w:r>
      <w:r>
        <w:rPr>
          <w:rFonts w:hint="eastAsia" w:eastAsia="方正仿宋_GBK"/>
          <w:sz w:val="32"/>
          <w:szCs w:val="32"/>
        </w:rPr>
        <w:t>《中华人民共和国医师法》</w:t>
      </w:r>
      <w:r>
        <w:rPr>
          <w:rFonts w:eastAsia="方正仿宋_GBK"/>
          <w:sz w:val="32"/>
          <w:szCs w:val="32"/>
        </w:rPr>
        <w:t>《</w:t>
      </w:r>
      <w:r>
        <w:rPr>
          <w:rFonts w:hint="eastAsia" w:eastAsia="方正仿宋_GBK"/>
          <w:sz w:val="32"/>
          <w:szCs w:val="32"/>
        </w:rPr>
        <w:t>人力资源</w:t>
      </w:r>
      <w:r>
        <w:rPr>
          <w:rFonts w:eastAsia="方正仿宋_GBK"/>
          <w:sz w:val="32"/>
          <w:szCs w:val="32"/>
        </w:rPr>
        <w:t>社会保障部</w:t>
      </w:r>
      <w:r>
        <w:rPr>
          <w:rFonts w:hint="eastAsia" w:eastAsia="方正仿宋_GBK"/>
          <w:sz w:val="32"/>
          <w:szCs w:val="32"/>
        </w:rPr>
        <w:t xml:space="preserve"> </w:t>
      </w:r>
      <w:r>
        <w:rPr>
          <w:rFonts w:eastAsia="方正仿宋_GBK"/>
          <w:sz w:val="32"/>
          <w:szCs w:val="32"/>
        </w:rPr>
        <w:t>国家卫生健康委</w:t>
      </w:r>
      <w:r>
        <w:rPr>
          <w:rFonts w:hint="eastAsia" w:eastAsia="方正仿宋_GBK"/>
          <w:sz w:val="32"/>
          <w:szCs w:val="32"/>
        </w:rPr>
        <w:t xml:space="preserve"> </w:t>
      </w:r>
      <w:r>
        <w:rPr>
          <w:rFonts w:eastAsia="方正仿宋_GBK"/>
          <w:sz w:val="32"/>
          <w:szCs w:val="32"/>
        </w:rPr>
        <w:t>国家中医药管理局关于深化卫生专业技术人员职称制度改革的指导意见》和我省职称制度改革要求，结合全省</w:t>
      </w:r>
      <w:r>
        <w:rPr>
          <w:rFonts w:hint="eastAsia" w:eastAsia="方正仿宋_GBK"/>
          <w:sz w:val="32"/>
          <w:szCs w:val="32"/>
        </w:rPr>
        <w:t>社区</w:t>
      </w:r>
      <w:r>
        <w:rPr>
          <w:rFonts w:eastAsia="方正仿宋_GBK"/>
          <w:sz w:val="32"/>
          <w:szCs w:val="32"/>
        </w:rPr>
        <w:t>卫生专业技术工作实际，制定本资格条件。</w:t>
      </w:r>
    </w:p>
    <w:p>
      <w:pPr>
        <w:ind w:firstLine="570"/>
        <w:rPr>
          <w:rFonts w:eastAsia="方正仿宋_GBK"/>
          <w:sz w:val="32"/>
          <w:szCs w:val="32"/>
        </w:rPr>
      </w:pPr>
      <w:r>
        <w:rPr>
          <w:rFonts w:eastAsia="方正仿宋_GBK"/>
          <w:sz w:val="32"/>
          <w:szCs w:val="32"/>
        </w:rPr>
        <w:t>第二条 本资格条件适用于受聘在乡镇卫生院（含达到二级医院标准的农村区域性医疗卫生中心）、社区卫生服务中心（站）、村卫生室等</w:t>
      </w:r>
      <w:r>
        <w:rPr>
          <w:rFonts w:hint="eastAsia" w:eastAsia="方正仿宋_GBK"/>
          <w:sz w:val="32"/>
          <w:szCs w:val="32"/>
        </w:rPr>
        <w:t>基层</w:t>
      </w:r>
      <w:r>
        <w:rPr>
          <w:rFonts w:eastAsia="方正仿宋_GBK"/>
          <w:sz w:val="32"/>
          <w:szCs w:val="32"/>
        </w:rPr>
        <w:t>医疗卫生机构</w:t>
      </w:r>
      <w:r>
        <w:rPr>
          <w:rFonts w:hint="eastAsia" w:eastAsia="方正仿宋_GBK"/>
          <w:sz w:val="32"/>
          <w:szCs w:val="32"/>
        </w:rPr>
        <w:t>从事</w:t>
      </w:r>
      <w:r>
        <w:rPr>
          <w:rFonts w:eastAsia="方正仿宋_GBK"/>
          <w:sz w:val="32"/>
          <w:szCs w:val="32"/>
        </w:rPr>
        <w:t>专业技术工作的人员，公共企事业单位</w:t>
      </w:r>
      <w:r>
        <w:rPr>
          <w:rFonts w:hint="eastAsia" w:eastAsia="方正仿宋_GBK"/>
          <w:sz w:val="32"/>
          <w:szCs w:val="32"/>
        </w:rPr>
        <w:t>以及社会资本举办的门诊部（所）、医务室和医养结合机构可参照执行。</w:t>
      </w:r>
    </w:p>
    <w:p>
      <w:pPr>
        <w:spacing w:line="580" w:lineRule="exact"/>
        <w:ind w:firstLine="640" w:firstLineChars="200"/>
        <w:rPr>
          <w:rFonts w:eastAsia="方正仿宋_GBK"/>
          <w:strike/>
          <w:sz w:val="32"/>
          <w:szCs w:val="32"/>
        </w:rPr>
      </w:pPr>
      <w:r>
        <w:rPr>
          <w:rFonts w:eastAsia="方正仿宋_GBK"/>
          <w:sz w:val="32"/>
          <w:szCs w:val="32"/>
        </w:rPr>
        <w:t>公务员（含列入参照公务员法管理的事业单位工作人员）、离退休人员不得申报。</w:t>
      </w:r>
    </w:p>
    <w:p>
      <w:pPr>
        <w:spacing w:line="580" w:lineRule="exact"/>
        <w:ind w:firstLine="640" w:firstLineChars="200"/>
        <w:rPr>
          <w:rFonts w:eastAsia="方正仿宋_GBK"/>
          <w:sz w:val="32"/>
          <w:szCs w:val="32"/>
        </w:rPr>
      </w:pPr>
      <w:r>
        <w:rPr>
          <w:rFonts w:eastAsia="方正仿宋_GBK"/>
          <w:sz w:val="32"/>
          <w:szCs w:val="32"/>
        </w:rPr>
        <w:t xml:space="preserve">第三条 </w:t>
      </w:r>
      <w:r>
        <w:rPr>
          <w:rFonts w:hint="eastAsia" w:eastAsia="方正仿宋_GBK"/>
          <w:sz w:val="32"/>
          <w:szCs w:val="32"/>
        </w:rPr>
        <w:t>社区</w:t>
      </w:r>
      <w:r>
        <w:rPr>
          <w:rFonts w:eastAsia="方正仿宋_GBK"/>
          <w:sz w:val="32"/>
          <w:szCs w:val="32"/>
        </w:rPr>
        <w:t>卫生</w:t>
      </w:r>
      <w:r>
        <w:rPr>
          <w:rFonts w:hint="eastAsia" w:eastAsia="方正仿宋_GBK"/>
          <w:sz w:val="32"/>
          <w:szCs w:val="32"/>
        </w:rPr>
        <w:t>高级</w:t>
      </w:r>
      <w:r>
        <w:rPr>
          <w:rFonts w:eastAsia="方正仿宋_GBK"/>
          <w:sz w:val="32"/>
          <w:szCs w:val="32"/>
        </w:rPr>
        <w:t>专业技术资格分为医学、药学、护理、医技</w:t>
      </w:r>
      <w:r>
        <w:rPr>
          <w:rFonts w:hint="eastAsia" w:eastAsia="方正仿宋_GBK"/>
          <w:sz w:val="32"/>
          <w:szCs w:val="32"/>
        </w:rPr>
        <w:t>四</w:t>
      </w:r>
      <w:r>
        <w:rPr>
          <w:rFonts w:eastAsia="方正仿宋_GBK"/>
          <w:sz w:val="32"/>
          <w:szCs w:val="32"/>
        </w:rPr>
        <w:t>大类，</w:t>
      </w:r>
      <w:r>
        <w:rPr>
          <w:rFonts w:hint="eastAsia" w:eastAsia="方正仿宋_GBK"/>
          <w:sz w:val="32"/>
          <w:szCs w:val="32"/>
        </w:rPr>
        <w:t>设副高级、正高级两个层次。对应的名称分别</w:t>
      </w:r>
      <w:r>
        <w:rPr>
          <w:rFonts w:eastAsia="方正仿宋_GBK"/>
          <w:sz w:val="32"/>
          <w:szCs w:val="32"/>
        </w:rPr>
        <w:t>为社区副主任医（药、护、技）师</w:t>
      </w:r>
      <w:r>
        <w:rPr>
          <w:rFonts w:hint="eastAsia" w:eastAsia="方正仿宋_GBK"/>
          <w:sz w:val="32"/>
          <w:szCs w:val="32"/>
        </w:rPr>
        <w:t>和社区</w:t>
      </w:r>
      <w:r>
        <w:rPr>
          <w:rFonts w:eastAsia="方正仿宋_GBK"/>
          <w:sz w:val="32"/>
          <w:szCs w:val="32"/>
        </w:rPr>
        <w:t>主任医（药、护、技）师。</w:t>
      </w:r>
    </w:p>
    <w:p>
      <w:pPr>
        <w:spacing w:line="580" w:lineRule="exact"/>
        <w:ind w:firstLine="640" w:firstLineChars="200"/>
        <w:rPr>
          <w:rFonts w:eastAsia="方正仿宋_GBK"/>
          <w:sz w:val="32"/>
          <w:szCs w:val="32"/>
        </w:rPr>
      </w:pPr>
      <w:r>
        <w:rPr>
          <w:rFonts w:eastAsia="方正仿宋_GBK"/>
          <w:sz w:val="32"/>
          <w:szCs w:val="32"/>
        </w:rPr>
        <w:t xml:space="preserve">第四条 </w:t>
      </w:r>
      <w:r>
        <w:rPr>
          <w:rFonts w:hint="eastAsia" w:eastAsia="方正仿宋_GBK"/>
          <w:sz w:val="32"/>
          <w:szCs w:val="32"/>
        </w:rPr>
        <w:t>社区卫生</w:t>
      </w:r>
      <w:r>
        <w:rPr>
          <w:rFonts w:eastAsia="方正仿宋_GBK"/>
          <w:sz w:val="32"/>
          <w:szCs w:val="32"/>
        </w:rPr>
        <w:t>高级</w:t>
      </w:r>
      <w:r>
        <w:rPr>
          <w:rFonts w:hint="eastAsia" w:eastAsia="方正仿宋_GBK"/>
          <w:sz w:val="32"/>
          <w:szCs w:val="32"/>
        </w:rPr>
        <w:t>专业技术</w:t>
      </w:r>
      <w:r>
        <w:rPr>
          <w:rFonts w:eastAsia="方正仿宋_GBK"/>
          <w:sz w:val="32"/>
          <w:szCs w:val="32"/>
        </w:rPr>
        <w:t>资格</w:t>
      </w:r>
      <w:r>
        <w:rPr>
          <w:rFonts w:hint="eastAsia" w:eastAsia="方正仿宋_GBK"/>
          <w:sz w:val="32"/>
          <w:szCs w:val="32"/>
        </w:rPr>
        <w:t>采取</w:t>
      </w:r>
      <w:r>
        <w:rPr>
          <w:rFonts w:eastAsia="方正仿宋_GBK"/>
          <w:sz w:val="32"/>
          <w:szCs w:val="32"/>
        </w:rPr>
        <w:t>专业实践能力考核与评审相结合</w:t>
      </w:r>
      <w:r>
        <w:rPr>
          <w:rFonts w:hint="eastAsia" w:eastAsia="方正仿宋_GBK"/>
          <w:sz w:val="32"/>
          <w:szCs w:val="32"/>
        </w:rPr>
        <w:t>的方式</w:t>
      </w:r>
      <w:r>
        <w:rPr>
          <w:rFonts w:eastAsia="方正仿宋_GBK"/>
          <w:sz w:val="32"/>
          <w:szCs w:val="32"/>
        </w:rPr>
        <w:t>。</w:t>
      </w:r>
    </w:p>
    <w:p>
      <w:pPr>
        <w:spacing w:before="312" w:beforeLines="100" w:after="312" w:afterLines="100" w:line="580" w:lineRule="exact"/>
        <w:jc w:val="center"/>
        <w:rPr>
          <w:rFonts w:eastAsia="方正黑体_GBK"/>
          <w:sz w:val="32"/>
          <w:szCs w:val="32"/>
        </w:rPr>
      </w:pPr>
      <w:r>
        <w:rPr>
          <w:rStyle w:val="12"/>
          <w:rFonts w:eastAsia="方正黑体_GBK"/>
          <w:b w:val="0"/>
          <w:sz w:val="32"/>
          <w:szCs w:val="32"/>
        </w:rPr>
        <w:t>第二章  基本条件</w:t>
      </w:r>
    </w:p>
    <w:p>
      <w:pPr>
        <w:spacing w:line="580" w:lineRule="exact"/>
        <w:ind w:firstLine="640" w:firstLineChars="200"/>
        <w:rPr>
          <w:rFonts w:eastAsia="方正仿宋_GBK"/>
          <w:sz w:val="32"/>
          <w:szCs w:val="32"/>
        </w:rPr>
      </w:pPr>
      <w:r>
        <w:rPr>
          <w:rFonts w:eastAsia="方正仿宋_GBK"/>
          <w:sz w:val="32"/>
          <w:szCs w:val="32"/>
        </w:rPr>
        <w:t>第五条</w:t>
      </w:r>
      <w:r>
        <w:rPr>
          <w:rFonts w:hint="eastAsia" w:eastAsia="方正仿宋_GBK"/>
          <w:sz w:val="32"/>
          <w:szCs w:val="32"/>
        </w:rPr>
        <w:t xml:space="preserve"> </w:t>
      </w:r>
      <w:r>
        <w:rPr>
          <w:rFonts w:eastAsia="方正仿宋_GBK"/>
          <w:sz w:val="32"/>
          <w:szCs w:val="32"/>
        </w:rPr>
        <w:t>遵守国家宪法和法律，贯彻新时代卫生与健康工作方针，自觉践行“敬佑生命、救死扶伤、甘于奉献、大爱无疆”的职业精神，具备良好的政治素质、协作精神、敬业精神和医德医风。</w:t>
      </w:r>
    </w:p>
    <w:p>
      <w:pPr>
        <w:spacing w:line="580" w:lineRule="exact"/>
        <w:ind w:firstLine="640" w:firstLineChars="200"/>
        <w:rPr>
          <w:rFonts w:eastAsia="方正仿宋_GBK"/>
          <w:sz w:val="32"/>
          <w:szCs w:val="32"/>
        </w:rPr>
      </w:pPr>
      <w:r>
        <w:rPr>
          <w:rFonts w:eastAsia="方正仿宋_GBK"/>
          <w:sz w:val="32"/>
          <w:szCs w:val="32"/>
        </w:rPr>
        <w:t>第六条</w:t>
      </w:r>
      <w:r>
        <w:rPr>
          <w:rFonts w:hint="eastAsia" w:eastAsia="方正仿宋_GBK"/>
          <w:sz w:val="32"/>
          <w:szCs w:val="32"/>
        </w:rPr>
        <w:t xml:space="preserve"> </w:t>
      </w:r>
      <w:r>
        <w:rPr>
          <w:rFonts w:eastAsia="方正仿宋_GBK"/>
          <w:sz w:val="32"/>
          <w:szCs w:val="32"/>
        </w:rPr>
        <w:t>身心健康，心理素质良好，能全面履行岗位职责。</w:t>
      </w:r>
    </w:p>
    <w:p>
      <w:pPr>
        <w:spacing w:line="580" w:lineRule="exact"/>
        <w:ind w:firstLine="640" w:firstLineChars="200"/>
        <w:rPr>
          <w:rFonts w:eastAsia="方正仿宋_GBK"/>
          <w:kern w:val="0"/>
          <w:sz w:val="32"/>
          <w:szCs w:val="32"/>
        </w:rPr>
      </w:pPr>
      <w:r>
        <w:rPr>
          <w:rFonts w:eastAsia="方正仿宋_GBK"/>
          <w:sz w:val="32"/>
          <w:szCs w:val="32"/>
        </w:rPr>
        <w:t>第七条</w:t>
      </w:r>
      <w:r>
        <w:rPr>
          <w:rFonts w:hint="eastAsia" w:eastAsia="方正仿宋_GBK"/>
          <w:sz w:val="32"/>
          <w:szCs w:val="32"/>
        </w:rPr>
        <w:t xml:space="preserve"> </w:t>
      </w:r>
      <w:r>
        <w:rPr>
          <w:rFonts w:eastAsia="方正仿宋_GBK"/>
          <w:kern w:val="0"/>
          <w:sz w:val="32"/>
          <w:szCs w:val="32"/>
        </w:rPr>
        <w:t>卫生专业技术人员申报</w:t>
      </w:r>
      <w:r>
        <w:rPr>
          <w:rFonts w:hint="eastAsia" w:eastAsia="方正仿宋_GBK"/>
          <w:kern w:val="0"/>
          <w:sz w:val="32"/>
          <w:szCs w:val="32"/>
        </w:rPr>
        <w:t>社区</w:t>
      </w:r>
      <w:r>
        <w:rPr>
          <w:rFonts w:eastAsia="方正仿宋_GBK"/>
          <w:kern w:val="0"/>
          <w:sz w:val="32"/>
          <w:szCs w:val="32"/>
        </w:rPr>
        <w:t>医学类、</w:t>
      </w:r>
      <w:r>
        <w:rPr>
          <w:rFonts w:hint="eastAsia" w:eastAsia="方正仿宋_GBK"/>
          <w:kern w:val="0"/>
          <w:sz w:val="32"/>
          <w:szCs w:val="32"/>
        </w:rPr>
        <w:t>社区</w:t>
      </w:r>
      <w:r>
        <w:rPr>
          <w:rFonts w:eastAsia="方正仿宋_GBK"/>
          <w:kern w:val="0"/>
          <w:sz w:val="32"/>
          <w:szCs w:val="32"/>
        </w:rPr>
        <w:t>护理类职称，应取得相应</w:t>
      </w:r>
      <w:r>
        <w:rPr>
          <w:rFonts w:hint="eastAsia" w:eastAsia="方正仿宋_GBK"/>
          <w:kern w:val="0"/>
          <w:sz w:val="32"/>
          <w:szCs w:val="32"/>
        </w:rPr>
        <w:t>执</w:t>
      </w:r>
      <w:r>
        <w:rPr>
          <w:rFonts w:eastAsia="方正仿宋_GBK"/>
          <w:kern w:val="0"/>
          <w:sz w:val="32"/>
          <w:szCs w:val="32"/>
        </w:rPr>
        <w:t>业资格，并按规定进行注册。</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八</w:t>
      </w:r>
      <w:r>
        <w:rPr>
          <w:rFonts w:eastAsia="方正仿宋_GBK"/>
          <w:sz w:val="32"/>
          <w:szCs w:val="32"/>
        </w:rPr>
        <w:t>条</w:t>
      </w:r>
      <w:r>
        <w:rPr>
          <w:rFonts w:hint="eastAsia" w:eastAsia="方正仿宋_GBK"/>
          <w:sz w:val="32"/>
          <w:szCs w:val="32"/>
        </w:rPr>
        <w:t xml:space="preserve"> </w:t>
      </w:r>
      <w:r>
        <w:rPr>
          <w:rFonts w:eastAsia="方正仿宋_GBK"/>
          <w:sz w:val="32"/>
          <w:szCs w:val="32"/>
        </w:rPr>
        <w:t>任现职以来年度考核结果在“合格”以上、医德考评结果在“</w:t>
      </w:r>
      <w:r>
        <w:rPr>
          <w:rFonts w:hint="eastAsia" w:eastAsia="方正仿宋_GBK"/>
          <w:sz w:val="32"/>
          <w:szCs w:val="32"/>
        </w:rPr>
        <w:t>一般</w:t>
      </w:r>
      <w:r>
        <w:rPr>
          <w:rFonts w:eastAsia="方正仿宋_GBK"/>
          <w:sz w:val="32"/>
          <w:szCs w:val="32"/>
        </w:rPr>
        <w:t>”以上</w:t>
      </w:r>
      <w:r>
        <w:rPr>
          <w:rFonts w:hint="eastAsia" w:eastAsia="方正仿宋_GBK"/>
          <w:sz w:val="32"/>
          <w:szCs w:val="32"/>
        </w:rPr>
        <w:t>。</w:t>
      </w:r>
      <w:r>
        <w:rPr>
          <w:rFonts w:eastAsia="方正仿宋_GBK"/>
          <w:sz w:val="32"/>
          <w:szCs w:val="32"/>
        </w:rPr>
        <w:t>出现下列</w:t>
      </w:r>
      <w:r>
        <w:rPr>
          <w:rFonts w:hint="eastAsia" w:eastAsia="方正仿宋_GBK"/>
          <w:sz w:val="32"/>
          <w:szCs w:val="32"/>
        </w:rPr>
        <w:t>情形</w:t>
      </w:r>
      <w:r>
        <w:rPr>
          <w:rFonts w:eastAsia="方正仿宋_GBK"/>
          <w:sz w:val="32"/>
          <w:szCs w:val="32"/>
        </w:rPr>
        <w:t>的，不得申报或延迟申报：</w:t>
      </w:r>
    </w:p>
    <w:p>
      <w:pPr>
        <w:spacing w:line="580" w:lineRule="exact"/>
        <w:ind w:firstLine="640" w:firstLineChars="200"/>
        <w:rPr>
          <w:rFonts w:eastAsia="方正仿宋_GBK"/>
          <w:sz w:val="32"/>
          <w:szCs w:val="32"/>
        </w:rPr>
      </w:pPr>
      <w:r>
        <w:rPr>
          <w:rFonts w:eastAsia="方正仿宋_GBK"/>
          <w:sz w:val="32"/>
          <w:szCs w:val="32"/>
        </w:rPr>
        <w:t>（一）年度考核结果为</w:t>
      </w:r>
      <w:r>
        <w:rPr>
          <w:rFonts w:hint="eastAsia" w:eastAsia="方正仿宋_GBK"/>
          <w:sz w:val="32"/>
          <w:szCs w:val="32"/>
        </w:rPr>
        <w:t>“</w:t>
      </w:r>
      <w:r>
        <w:rPr>
          <w:rFonts w:eastAsia="方正仿宋_GBK"/>
          <w:sz w:val="32"/>
          <w:szCs w:val="32"/>
        </w:rPr>
        <w:t>基本合格</w:t>
      </w:r>
      <w:r>
        <w:rPr>
          <w:rFonts w:hint="eastAsia" w:eastAsia="方正仿宋_GBK"/>
          <w:sz w:val="32"/>
          <w:szCs w:val="32"/>
        </w:rPr>
        <w:t>”</w:t>
      </w:r>
      <w:r>
        <w:rPr>
          <w:rFonts w:eastAsia="方正仿宋_GBK"/>
          <w:sz w:val="32"/>
          <w:szCs w:val="32"/>
        </w:rPr>
        <w:t>、</w:t>
      </w:r>
      <w:r>
        <w:rPr>
          <w:rFonts w:hint="eastAsia" w:eastAsia="方正仿宋_GBK"/>
          <w:sz w:val="32"/>
          <w:szCs w:val="32"/>
        </w:rPr>
        <w:t>“</w:t>
      </w:r>
      <w:r>
        <w:rPr>
          <w:rFonts w:eastAsia="方正仿宋_GBK"/>
          <w:sz w:val="32"/>
          <w:szCs w:val="32"/>
        </w:rPr>
        <w:t>不合格</w:t>
      </w:r>
      <w:r>
        <w:rPr>
          <w:rFonts w:hint="eastAsia" w:eastAsia="方正仿宋_GBK"/>
          <w:sz w:val="32"/>
          <w:szCs w:val="32"/>
        </w:rPr>
        <w:t>”、</w:t>
      </w:r>
      <w:r>
        <w:rPr>
          <w:rFonts w:eastAsia="方正仿宋_GBK"/>
          <w:sz w:val="32"/>
          <w:szCs w:val="32"/>
        </w:rPr>
        <w:t>因受处分</w:t>
      </w:r>
      <w:r>
        <w:rPr>
          <w:rFonts w:hint="eastAsia" w:eastAsia="方正仿宋_GBK"/>
          <w:sz w:val="32"/>
          <w:szCs w:val="32"/>
        </w:rPr>
        <w:t>“</w:t>
      </w:r>
      <w:r>
        <w:rPr>
          <w:rFonts w:eastAsia="方正仿宋_GBK"/>
          <w:sz w:val="32"/>
          <w:szCs w:val="32"/>
        </w:rPr>
        <w:t>不定等次</w:t>
      </w:r>
      <w:r>
        <w:rPr>
          <w:rFonts w:hint="eastAsia" w:eastAsia="方正仿宋_GBK"/>
          <w:sz w:val="32"/>
          <w:szCs w:val="32"/>
        </w:rPr>
        <w:t>”</w:t>
      </w:r>
      <w:r>
        <w:rPr>
          <w:rFonts w:eastAsia="方正仿宋_GBK"/>
          <w:sz w:val="32"/>
          <w:szCs w:val="32"/>
        </w:rPr>
        <w:t>的</w:t>
      </w:r>
      <w:r>
        <w:rPr>
          <w:rFonts w:hint="eastAsia" w:eastAsia="方正仿宋_GBK"/>
          <w:sz w:val="32"/>
          <w:szCs w:val="32"/>
        </w:rPr>
        <w:t>，以及</w:t>
      </w:r>
      <w:r>
        <w:rPr>
          <w:rFonts w:eastAsia="方正仿宋_GBK"/>
          <w:sz w:val="32"/>
          <w:szCs w:val="32"/>
        </w:rPr>
        <w:t>医德考评结果</w:t>
      </w:r>
      <w:r>
        <w:rPr>
          <w:rFonts w:hint="eastAsia" w:eastAsia="方正仿宋_GBK"/>
          <w:sz w:val="32"/>
          <w:szCs w:val="32"/>
        </w:rPr>
        <w:t>为“较差”</w:t>
      </w:r>
      <w:r>
        <w:rPr>
          <w:rFonts w:eastAsia="方正仿宋_GBK"/>
          <w:sz w:val="32"/>
          <w:szCs w:val="32"/>
        </w:rPr>
        <w:t>的</w:t>
      </w:r>
      <w:r>
        <w:rPr>
          <w:rFonts w:hint="eastAsia" w:eastAsia="方正仿宋_GBK"/>
          <w:sz w:val="32"/>
          <w:szCs w:val="32"/>
        </w:rPr>
        <w:t>，延迟1年申报。</w:t>
      </w:r>
    </w:p>
    <w:p>
      <w:pPr>
        <w:spacing w:line="580" w:lineRule="exact"/>
        <w:ind w:firstLine="640" w:firstLineChars="200"/>
        <w:rPr>
          <w:rFonts w:eastAsia="方正仿宋_GBK"/>
          <w:sz w:val="32"/>
          <w:szCs w:val="32"/>
        </w:rPr>
      </w:pPr>
      <w:r>
        <w:rPr>
          <w:rFonts w:eastAsia="方正仿宋_GBK"/>
          <w:sz w:val="32"/>
          <w:szCs w:val="32"/>
        </w:rPr>
        <w:t>（二）受</w:t>
      </w:r>
      <w:r>
        <w:rPr>
          <w:rFonts w:hint="eastAsia" w:eastAsia="方正仿宋_GBK"/>
          <w:sz w:val="32"/>
          <w:szCs w:val="32"/>
        </w:rPr>
        <w:t>党纪、政务处分的</w:t>
      </w:r>
      <w:r>
        <w:rPr>
          <w:rFonts w:eastAsia="方正仿宋_GBK"/>
          <w:sz w:val="32"/>
          <w:szCs w:val="32"/>
        </w:rPr>
        <w:t>，</w:t>
      </w:r>
      <w:r>
        <w:rPr>
          <w:rFonts w:hint="eastAsia" w:eastAsia="方正仿宋_GBK"/>
          <w:sz w:val="32"/>
          <w:szCs w:val="32"/>
        </w:rPr>
        <w:t>在影响期内</w:t>
      </w:r>
      <w:r>
        <w:rPr>
          <w:rFonts w:eastAsia="方正仿宋_GBK"/>
          <w:sz w:val="32"/>
          <w:szCs w:val="32"/>
        </w:rPr>
        <w:t>不得申报。</w:t>
      </w:r>
    </w:p>
    <w:p>
      <w:pPr>
        <w:spacing w:line="580" w:lineRule="exact"/>
        <w:ind w:firstLine="640" w:firstLineChars="200"/>
        <w:rPr>
          <w:rFonts w:eastAsia="方正仿宋_GBK"/>
          <w:sz w:val="32"/>
          <w:szCs w:val="32"/>
        </w:rPr>
      </w:pPr>
      <w:r>
        <w:rPr>
          <w:rFonts w:eastAsia="方正仿宋_GBK"/>
          <w:sz w:val="32"/>
          <w:szCs w:val="32"/>
        </w:rPr>
        <w:t>（三）存在伪造学历、资格证书、任职年限等，以及提供虚假业绩、虚假论文论著、剽窃他人作品和学术成果等弄虚作假行为的，一经查实，一律取消其申报资格。</w:t>
      </w:r>
    </w:p>
    <w:p>
      <w:pPr>
        <w:spacing w:line="580" w:lineRule="exact"/>
        <w:ind w:firstLine="640" w:firstLineChars="200"/>
        <w:rPr>
          <w:rFonts w:eastAsia="方正仿宋_GBK"/>
          <w:sz w:val="32"/>
          <w:szCs w:val="32"/>
        </w:rPr>
      </w:pPr>
      <w:r>
        <w:rPr>
          <w:rFonts w:eastAsia="方正仿宋_GBK"/>
          <w:sz w:val="32"/>
          <w:szCs w:val="32"/>
        </w:rPr>
        <w:t>（四）</w:t>
      </w:r>
      <w:r>
        <w:rPr>
          <w:rFonts w:hint="eastAsia" w:eastAsia="方正仿宋_GBK"/>
          <w:sz w:val="32"/>
          <w:szCs w:val="32"/>
        </w:rPr>
        <w:t>违反法律、法规、规章或者执业规范造成医疗事故的</w:t>
      </w:r>
      <w:r>
        <w:rPr>
          <w:rFonts w:eastAsia="方正仿宋_GBK"/>
          <w:sz w:val="32"/>
          <w:szCs w:val="32"/>
        </w:rPr>
        <w:t>，从认定之日起延迟相应申报年限。其中定性为四级医疗事故</w:t>
      </w:r>
      <w:r>
        <w:rPr>
          <w:rFonts w:hint="eastAsia" w:eastAsia="方正仿宋_GBK"/>
          <w:sz w:val="32"/>
          <w:szCs w:val="32"/>
        </w:rPr>
        <w:t>的</w:t>
      </w:r>
      <w:r>
        <w:rPr>
          <w:rFonts w:eastAsia="方正仿宋_GBK"/>
          <w:sz w:val="32"/>
          <w:szCs w:val="32"/>
        </w:rPr>
        <w:t>延迟1年以上；定性为三级医疗事故</w:t>
      </w:r>
      <w:r>
        <w:rPr>
          <w:rFonts w:hint="eastAsia" w:eastAsia="方正仿宋_GBK"/>
          <w:sz w:val="32"/>
          <w:szCs w:val="32"/>
        </w:rPr>
        <w:t>的</w:t>
      </w:r>
      <w:r>
        <w:rPr>
          <w:rFonts w:eastAsia="方正仿宋_GBK"/>
          <w:sz w:val="32"/>
          <w:szCs w:val="32"/>
        </w:rPr>
        <w:t>延迟2年以上；定性为二级医疗事故</w:t>
      </w:r>
      <w:r>
        <w:rPr>
          <w:rFonts w:hint="eastAsia" w:eastAsia="方正仿宋_GBK"/>
          <w:sz w:val="32"/>
          <w:szCs w:val="32"/>
        </w:rPr>
        <w:t>的</w:t>
      </w:r>
      <w:r>
        <w:rPr>
          <w:rFonts w:eastAsia="方正仿宋_GBK"/>
          <w:sz w:val="32"/>
          <w:szCs w:val="32"/>
        </w:rPr>
        <w:t>延迟3年以上；定性为一级医疗事故</w:t>
      </w:r>
      <w:r>
        <w:rPr>
          <w:rFonts w:hint="eastAsia" w:eastAsia="方正仿宋_GBK"/>
          <w:sz w:val="32"/>
          <w:szCs w:val="32"/>
        </w:rPr>
        <w:t>的</w:t>
      </w:r>
      <w:r>
        <w:rPr>
          <w:rFonts w:eastAsia="方正仿宋_GBK"/>
          <w:sz w:val="32"/>
          <w:szCs w:val="32"/>
        </w:rPr>
        <w:t>延迟4年以上。</w:t>
      </w:r>
    </w:p>
    <w:p>
      <w:pPr>
        <w:spacing w:line="580" w:lineRule="exact"/>
        <w:ind w:firstLine="640" w:firstLineChars="200"/>
        <w:rPr>
          <w:rFonts w:eastAsia="方正仿宋_GBK"/>
          <w:sz w:val="32"/>
          <w:szCs w:val="32"/>
        </w:rPr>
      </w:pPr>
      <w:r>
        <w:rPr>
          <w:rFonts w:eastAsia="方正仿宋_GBK"/>
          <w:sz w:val="32"/>
          <w:szCs w:val="32"/>
        </w:rPr>
        <w:t>（五）任现职期间出现</w:t>
      </w:r>
      <w:r>
        <w:rPr>
          <w:rFonts w:hint="eastAsia" w:eastAsia="方正仿宋_GBK"/>
          <w:sz w:val="32"/>
          <w:szCs w:val="32"/>
        </w:rPr>
        <w:t>多次延迟申报情形</w:t>
      </w:r>
      <w:r>
        <w:rPr>
          <w:rFonts w:eastAsia="方正仿宋_GBK"/>
          <w:sz w:val="32"/>
          <w:szCs w:val="32"/>
        </w:rPr>
        <w:t>的，其延迟年限累加计算。</w:t>
      </w:r>
    </w:p>
    <w:p>
      <w:pPr>
        <w:spacing w:line="580" w:lineRule="exact"/>
        <w:ind w:firstLine="640" w:firstLineChars="200"/>
        <w:jc w:val="left"/>
        <w:rPr>
          <w:rFonts w:eastAsia="方正仿宋_GBK"/>
          <w:strike/>
          <w:sz w:val="32"/>
          <w:szCs w:val="32"/>
        </w:rPr>
      </w:pPr>
    </w:p>
    <w:p>
      <w:pPr>
        <w:spacing w:before="312" w:beforeLines="100" w:after="312" w:afterLines="100" w:line="580" w:lineRule="exact"/>
        <w:jc w:val="center"/>
        <w:rPr>
          <w:rStyle w:val="12"/>
          <w:rFonts w:eastAsia="方正黑体_GBK"/>
          <w:b w:val="0"/>
          <w:sz w:val="32"/>
          <w:szCs w:val="32"/>
        </w:rPr>
      </w:pPr>
      <w:r>
        <w:rPr>
          <w:rStyle w:val="12"/>
          <w:rFonts w:eastAsia="方正黑体_GBK"/>
          <w:b w:val="0"/>
          <w:sz w:val="32"/>
          <w:szCs w:val="32"/>
        </w:rPr>
        <w:t>第</w:t>
      </w:r>
      <w:r>
        <w:rPr>
          <w:rStyle w:val="12"/>
          <w:rFonts w:hint="eastAsia" w:eastAsia="方正黑体_GBK"/>
          <w:b w:val="0"/>
          <w:sz w:val="32"/>
          <w:szCs w:val="32"/>
        </w:rPr>
        <w:t>三</w:t>
      </w:r>
      <w:r>
        <w:rPr>
          <w:rStyle w:val="12"/>
          <w:rFonts w:eastAsia="方正黑体_GBK"/>
          <w:b w:val="0"/>
          <w:sz w:val="32"/>
          <w:szCs w:val="32"/>
        </w:rPr>
        <w:t xml:space="preserve">章  </w:t>
      </w:r>
      <w:r>
        <w:rPr>
          <w:rStyle w:val="12"/>
          <w:rFonts w:hint="eastAsia" w:eastAsia="方正黑体_GBK"/>
          <w:b w:val="0"/>
          <w:sz w:val="32"/>
          <w:szCs w:val="32"/>
        </w:rPr>
        <w:t>副高级资格条件</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九</w:t>
      </w:r>
      <w:r>
        <w:rPr>
          <w:rFonts w:eastAsia="方正仿宋_GBK"/>
          <w:sz w:val="32"/>
          <w:szCs w:val="32"/>
        </w:rPr>
        <w:t>条 学历、资历要求</w:t>
      </w:r>
    </w:p>
    <w:p>
      <w:pPr>
        <w:spacing w:line="580" w:lineRule="exact"/>
        <w:ind w:firstLine="640" w:firstLineChars="200"/>
        <w:rPr>
          <w:rFonts w:eastAsia="方正仿宋_GBK"/>
          <w:sz w:val="32"/>
          <w:szCs w:val="32"/>
        </w:rPr>
      </w:pPr>
      <w:r>
        <w:rPr>
          <w:rFonts w:eastAsia="方正仿宋_GBK"/>
          <w:sz w:val="32"/>
          <w:szCs w:val="32"/>
        </w:rPr>
        <w:t>必须具备下列条件之一：</w:t>
      </w:r>
    </w:p>
    <w:p>
      <w:pPr>
        <w:spacing w:line="580" w:lineRule="exact"/>
        <w:ind w:firstLine="640" w:firstLineChars="200"/>
        <w:rPr>
          <w:rFonts w:eastAsia="方正仿宋_GBK"/>
          <w:sz w:val="32"/>
          <w:szCs w:val="32"/>
        </w:rPr>
      </w:pPr>
      <w:r>
        <w:rPr>
          <w:rFonts w:eastAsia="方正仿宋_GBK"/>
          <w:sz w:val="32"/>
          <w:szCs w:val="32"/>
        </w:rPr>
        <w:t>（一）</w:t>
      </w:r>
      <w:r>
        <w:rPr>
          <w:rFonts w:hint="eastAsia" w:eastAsia="方正仿宋_GBK"/>
          <w:sz w:val="32"/>
          <w:szCs w:val="32"/>
        </w:rPr>
        <w:t>取得本专业大学本科及以上学历或学位，聘任中级资格满 5年。</w:t>
      </w:r>
    </w:p>
    <w:p>
      <w:pPr>
        <w:spacing w:line="580" w:lineRule="exact"/>
        <w:ind w:firstLine="640" w:firstLineChars="200"/>
        <w:rPr>
          <w:rFonts w:eastAsia="方正仿宋_GBK"/>
          <w:sz w:val="32"/>
          <w:szCs w:val="32"/>
        </w:rPr>
      </w:pPr>
      <w:r>
        <w:rPr>
          <w:rFonts w:eastAsia="方正仿宋_GBK"/>
          <w:sz w:val="32"/>
          <w:szCs w:val="32"/>
        </w:rPr>
        <w:t>（二）</w:t>
      </w:r>
      <w:r>
        <w:rPr>
          <w:rFonts w:hint="eastAsia" w:eastAsia="方正仿宋_GBK"/>
          <w:sz w:val="32"/>
          <w:szCs w:val="32"/>
        </w:rPr>
        <w:t>取得本专业</w:t>
      </w:r>
      <w:r>
        <w:rPr>
          <w:rFonts w:eastAsia="方正仿宋_GBK"/>
          <w:sz w:val="32"/>
          <w:szCs w:val="32"/>
        </w:rPr>
        <w:t>大学专科学历，毕业后从事本专业技术工作满15年（或累计从事本专业技术工作满20年），且</w:t>
      </w:r>
      <w:r>
        <w:rPr>
          <w:rFonts w:hint="eastAsia" w:eastAsia="方正仿宋_GBK"/>
          <w:sz w:val="32"/>
          <w:szCs w:val="32"/>
        </w:rPr>
        <w:t>聘任中级资格满</w:t>
      </w:r>
      <w:r>
        <w:rPr>
          <w:rFonts w:eastAsia="方正仿宋_GBK"/>
          <w:sz w:val="32"/>
          <w:szCs w:val="32"/>
        </w:rPr>
        <w:t>6</w:t>
      </w:r>
      <w:r>
        <w:rPr>
          <w:rFonts w:hint="eastAsia" w:eastAsia="方正仿宋_GBK"/>
          <w:sz w:val="32"/>
          <w:szCs w:val="32"/>
        </w:rPr>
        <w:t>年</w:t>
      </w:r>
      <w:r>
        <w:rPr>
          <w:rFonts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继续教育要求</w:t>
      </w:r>
    </w:p>
    <w:p>
      <w:pPr>
        <w:spacing w:line="580" w:lineRule="exact"/>
        <w:ind w:firstLine="640" w:firstLineChars="200"/>
        <w:rPr>
          <w:rFonts w:eastAsia="方正仿宋_GBK"/>
          <w:sz w:val="32"/>
          <w:szCs w:val="32"/>
        </w:rPr>
      </w:pPr>
      <w:r>
        <w:rPr>
          <w:rFonts w:eastAsia="方正仿宋_GBK"/>
          <w:sz w:val="32"/>
          <w:szCs w:val="32"/>
        </w:rPr>
        <w:t>按照《江苏省专业技术人员继续教育条例》的要求，结合本专业实际工作需要，参加继续教育，并将继续教育情况作为高级职称评审的重要条件。</w:t>
      </w:r>
    </w:p>
    <w:p>
      <w:pPr>
        <w:spacing w:line="58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一</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专业理论知识要求</w:t>
      </w:r>
    </w:p>
    <w:p>
      <w:pPr>
        <w:spacing w:line="480" w:lineRule="exact"/>
        <w:rPr>
          <w:rFonts w:eastAsia="方正仿宋_GBK"/>
          <w:sz w:val="32"/>
          <w:szCs w:val="32"/>
        </w:rPr>
      </w:pPr>
      <w:r>
        <w:rPr>
          <w:rFonts w:eastAsia="方正仿宋_GBK"/>
          <w:sz w:val="32"/>
          <w:szCs w:val="32"/>
        </w:rPr>
        <w:t>　</w:t>
      </w:r>
      <w:r>
        <w:rPr>
          <w:rFonts w:hint="eastAsia" w:eastAsia="方正仿宋_GBK"/>
          <w:sz w:val="32"/>
          <w:szCs w:val="32"/>
        </w:rPr>
        <w:t xml:space="preserve">  </w:t>
      </w:r>
      <w:r>
        <w:rPr>
          <w:rFonts w:eastAsia="方正仿宋_GBK"/>
          <w:sz w:val="32"/>
          <w:szCs w:val="32"/>
        </w:rPr>
        <w:t>系统掌握本专业基础理论知识和专业技术知识，熟悉相关专业知识，在某一学科领域有所专长。</w:t>
      </w:r>
    </w:p>
    <w:p>
      <w:pPr>
        <w:spacing w:line="580" w:lineRule="exact"/>
        <w:ind w:firstLine="640" w:firstLineChars="200"/>
        <w:rPr>
          <w:rFonts w:eastAsia="方正仿宋_GBK"/>
          <w:sz w:val="32"/>
          <w:szCs w:val="32"/>
        </w:rPr>
      </w:pPr>
      <w:r>
        <w:rPr>
          <w:rFonts w:eastAsia="方正仿宋_GBK"/>
          <w:sz w:val="32"/>
          <w:szCs w:val="32"/>
        </w:rPr>
        <w:t>第十</w:t>
      </w:r>
      <w:r>
        <w:rPr>
          <w:rFonts w:hint="eastAsia" w:eastAsia="方正仿宋_GBK"/>
          <w:sz w:val="32"/>
          <w:szCs w:val="32"/>
        </w:rPr>
        <w:t>二</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专业技术工作经历（能力）要求</w:t>
      </w:r>
    </w:p>
    <w:p>
      <w:pPr>
        <w:spacing w:line="580" w:lineRule="exact"/>
        <w:ind w:firstLine="640" w:firstLineChars="200"/>
        <w:rPr>
          <w:rFonts w:eastAsia="方正仿宋_GBK"/>
          <w:sz w:val="32"/>
          <w:szCs w:val="32"/>
        </w:rPr>
      </w:pPr>
      <w:r>
        <w:rPr>
          <w:rFonts w:hint="eastAsia" w:eastAsia="方正仿宋_GBK"/>
          <w:sz w:val="32"/>
          <w:szCs w:val="32"/>
        </w:rPr>
        <w:t>1</w:t>
      </w:r>
      <w:r>
        <w:rPr>
          <w:rFonts w:eastAsia="方正仿宋_GBK"/>
          <w:sz w:val="32"/>
          <w:szCs w:val="32"/>
        </w:rPr>
        <w:t>.</w:t>
      </w:r>
      <w:r>
        <w:rPr>
          <w:rFonts w:hint="eastAsia" w:eastAsia="方正仿宋_GBK"/>
          <w:sz w:val="32"/>
          <w:szCs w:val="32"/>
        </w:rPr>
        <w:t>社区副主任医师</w:t>
      </w:r>
    </w:p>
    <w:p>
      <w:pPr>
        <w:spacing w:line="580" w:lineRule="exact"/>
        <w:ind w:firstLine="640" w:firstLineChars="200"/>
        <w:rPr>
          <w:rFonts w:eastAsia="方正仿宋_GBK"/>
          <w:sz w:val="32"/>
          <w:szCs w:val="32"/>
        </w:rPr>
      </w:pPr>
      <w:r>
        <w:rPr>
          <w:rFonts w:eastAsia="方正仿宋_GBK"/>
          <w:sz w:val="32"/>
          <w:szCs w:val="32"/>
        </w:rPr>
        <w:t>担任</w:t>
      </w:r>
      <w:r>
        <w:rPr>
          <w:rFonts w:hint="eastAsia" w:eastAsia="方正仿宋_GBK"/>
          <w:sz w:val="32"/>
          <w:szCs w:val="32"/>
        </w:rPr>
        <w:t>主治（管）医师</w:t>
      </w:r>
      <w:r>
        <w:rPr>
          <w:rFonts w:eastAsia="方正仿宋_GBK"/>
          <w:sz w:val="32"/>
          <w:szCs w:val="32"/>
        </w:rPr>
        <w:t>期间，平均每年参加本专业工作时间不少于40周</w:t>
      </w:r>
      <w:r>
        <w:rPr>
          <w:rFonts w:hint="eastAsia" w:eastAsia="方正仿宋_GBK"/>
          <w:sz w:val="32"/>
          <w:szCs w:val="32"/>
        </w:rPr>
        <w:t>，并</w:t>
      </w:r>
      <w:r>
        <w:rPr>
          <w:rFonts w:eastAsia="方正仿宋_GBK"/>
          <w:sz w:val="32"/>
          <w:szCs w:val="32"/>
        </w:rPr>
        <w:t>完成规定的工作数量要求。</w:t>
      </w:r>
    </w:p>
    <w:p>
      <w:pPr>
        <w:spacing w:line="580" w:lineRule="exact"/>
        <w:ind w:firstLine="640" w:firstLineChars="200"/>
        <w:rPr>
          <w:rFonts w:eastAsia="方正仿宋_GBK"/>
          <w:sz w:val="32"/>
          <w:szCs w:val="32"/>
        </w:rPr>
      </w:pPr>
      <w:r>
        <w:rPr>
          <w:rFonts w:eastAsia="方正仿宋_GBK"/>
          <w:sz w:val="32"/>
          <w:szCs w:val="32"/>
        </w:rPr>
        <w:t>临床、口腔、中医类别：熟练掌握本专业基础理论和专业知识，不断吸取新理论、新知识、新技术并用于医疗实践，</w:t>
      </w:r>
      <w:r>
        <w:rPr>
          <w:rFonts w:hint="eastAsia" w:eastAsia="方正仿宋_GBK"/>
          <w:sz w:val="32"/>
          <w:szCs w:val="32"/>
        </w:rPr>
        <w:t>熟悉</w:t>
      </w:r>
      <w:r>
        <w:rPr>
          <w:rFonts w:eastAsia="方正仿宋_GBK"/>
          <w:sz w:val="32"/>
          <w:szCs w:val="32"/>
        </w:rPr>
        <w:t>本专业相关的法律、法规、标准与技术规范。具有较丰富的本专业工作经验，能熟练正确地救治危重病人，具有指导本专业下级医师的能力。强化病案作为评价载体，采取随机抽取与个人提供相结合的方式，</w:t>
      </w:r>
      <w:r>
        <w:rPr>
          <w:rFonts w:hint="eastAsia" w:eastAsia="方正仿宋_GBK"/>
          <w:sz w:val="32"/>
          <w:szCs w:val="32"/>
        </w:rPr>
        <w:t>设病床的相关专业申报人员应</w:t>
      </w:r>
      <w:r>
        <w:rPr>
          <w:rFonts w:eastAsia="方正仿宋_GBK"/>
          <w:sz w:val="32"/>
          <w:szCs w:val="32"/>
        </w:rPr>
        <w:t>提供3-5份本人主治或者主持的、能够反映其专业技术水平的抢救、死亡或疑难病案，加强对临床医生执业能力的评价。</w:t>
      </w:r>
    </w:p>
    <w:p>
      <w:pPr>
        <w:spacing w:line="580" w:lineRule="exact"/>
        <w:ind w:firstLine="640" w:firstLineChars="200"/>
        <w:rPr>
          <w:rFonts w:eastAsia="方正仿宋_GBK"/>
          <w:sz w:val="32"/>
          <w:szCs w:val="32"/>
        </w:rPr>
      </w:pPr>
      <w:r>
        <w:rPr>
          <w:rFonts w:eastAsia="方正仿宋_GBK"/>
          <w:sz w:val="32"/>
          <w:szCs w:val="32"/>
        </w:rPr>
        <w:t>公共卫生类别：熟练掌握本专业基础理论和专业知识，不断吸取新理论、新知识、新技术并推广应用，</w:t>
      </w:r>
      <w:r>
        <w:rPr>
          <w:rFonts w:hint="eastAsia" w:eastAsia="方正仿宋_GBK"/>
          <w:sz w:val="32"/>
          <w:szCs w:val="32"/>
        </w:rPr>
        <w:t>熟悉</w:t>
      </w:r>
      <w:r>
        <w:rPr>
          <w:rFonts w:eastAsia="方正仿宋_GBK"/>
          <w:sz w:val="32"/>
          <w:szCs w:val="32"/>
        </w:rPr>
        <w:t>与本专业相关的法律、法规、标准与技术规范。具有较丰富的本专业工作经验，能独立解决复杂或重大技术问题，具有指导本专业下级医师的能力。</w:t>
      </w:r>
    </w:p>
    <w:p>
      <w:pPr>
        <w:spacing w:line="580" w:lineRule="exact"/>
        <w:ind w:firstLine="640" w:firstLineChars="200"/>
        <w:rPr>
          <w:rFonts w:eastAsia="方正仿宋_GBK"/>
          <w:sz w:val="32"/>
          <w:szCs w:val="32"/>
        </w:rPr>
      </w:pPr>
      <w:r>
        <w:rPr>
          <w:rFonts w:hint="eastAsia" w:eastAsia="方正仿宋_GBK"/>
          <w:sz w:val="32"/>
          <w:szCs w:val="32"/>
        </w:rPr>
        <w:t>2</w:t>
      </w:r>
      <w:r>
        <w:rPr>
          <w:rFonts w:eastAsia="方正仿宋_GBK"/>
          <w:sz w:val="32"/>
          <w:szCs w:val="32"/>
        </w:rPr>
        <w:t>.</w:t>
      </w:r>
      <w:r>
        <w:rPr>
          <w:rFonts w:hint="eastAsia" w:eastAsia="方正仿宋_GBK"/>
          <w:sz w:val="32"/>
          <w:szCs w:val="32"/>
        </w:rPr>
        <w:t>社区副主任护师</w:t>
      </w:r>
    </w:p>
    <w:p>
      <w:pPr>
        <w:spacing w:line="580" w:lineRule="exact"/>
        <w:ind w:firstLine="640" w:firstLineChars="200"/>
        <w:rPr>
          <w:rFonts w:eastAsia="方正仿宋_GBK"/>
          <w:sz w:val="32"/>
          <w:szCs w:val="32"/>
        </w:rPr>
      </w:pPr>
      <w:r>
        <w:rPr>
          <w:rFonts w:eastAsia="方正仿宋_GBK"/>
          <w:sz w:val="32"/>
          <w:szCs w:val="32"/>
        </w:rPr>
        <w:t>担任主管护师期间，平均每年参加临床护理、护理管理、护理教学工作时间总计不少于40周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不断吸取新理论、新知识、新技术并推广应用，熟悉本专业相关的法律、法规、标准与技术规范。能够正确按照护理程序开展临床护理工作，熟练掌握本专科病人的护理要点、治疗原则，能熟练地配合医生抢救本专业危重病人。具有指导本专业下级护理人员的能力。</w:t>
      </w:r>
    </w:p>
    <w:p>
      <w:pPr>
        <w:spacing w:line="580" w:lineRule="exact"/>
        <w:ind w:firstLine="640" w:firstLineChars="200"/>
        <w:rPr>
          <w:rFonts w:eastAsia="方正仿宋_GBK"/>
          <w:sz w:val="32"/>
          <w:szCs w:val="32"/>
        </w:rPr>
      </w:pPr>
      <w:r>
        <w:rPr>
          <w:rFonts w:hint="eastAsia" w:eastAsia="方正仿宋_GBK"/>
          <w:sz w:val="32"/>
          <w:szCs w:val="32"/>
        </w:rPr>
        <w:t>3</w:t>
      </w:r>
      <w:r>
        <w:rPr>
          <w:rFonts w:eastAsia="方正仿宋_GBK"/>
          <w:sz w:val="32"/>
          <w:szCs w:val="32"/>
        </w:rPr>
        <w:t>.</w:t>
      </w:r>
      <w:r>
        <w:rPr>
          <w:rFonts w:hint="eastAsia" w:eastAsia="方正仿宋_GBK"/>
          <w:sz w:val="32"/>
          <w:szCs w:val="32"/>
        </w:rPr>
        <w:t>社区副主任药师</w:t>
      </w:r>
    </w:p>
    <w:p>
      <w:pPr>
        <w:spacing w:line="580" w:lineRule="exact"/>
        <w:ind w:firstLine="640" w:firstLineChars="200"/>
        <w:rPr>
          <w:rFonts w:eastAsia="方正仿宋_GBK"/>
          <w:sz w:val="32"/>
          <w:szCs w:val="32"/>
        </w:rPr>
      </w:pPr>
      <w:r>
        <w:rPr>
          <w:rFonts w:eastAsia="方正仿宋_GBK"/>
          <w:sz w:val="32"/>
          <w:szCs w:val="32"/>
        </w:rPr>
        <w:t>担任主管药师职务期间，平均每年参加药学专业工作时间不少于40周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不断吸取新理论、新知识、新技术并推广应用。熟悉本专业相关的法律、法规、标准与技术规范。能够参与制定药物治疗方案，对临床用药结果做出准确分析，能及时发现并处理处方和医嘱中出现的各种不合理用药现象，及时提出临床用药调整意见。具有指导下级药师的能力。其中，中药专业还应具备中药验收、保管、调剂、临方炮制、煎煮等中药药学服务能力，能够提供中药药物咨询服务，具有中药处方点评工作能力，提供合理使用中药建议。</w:t>
      </w:r>
    </w:p>
    <w:p>
      <w:pPr>
        <w:spacing w:line="580" w:lineRule="exact"/>
        <w:ind w:firstLine="640" w:firstLineChars="200"/>
        <w:rPr>
          <w:rFonts w:eastAsia="方正仿宋_GBK"/>
          <w:sz w:val="32"/>
          <w:szCs w:val="32"/>
        </w:rPr>
      </w:pPr>
      <w:r>
        <w:rPr>
          <w:rFonts w:hint="eastAsia" w:eastAsia="方正仿宋_GBK"/>
          <w:sz w:val="32"/>
          <w:szCs w:val="32"/>
        </w:rPr>
        <w:t>4.社区副主任技师</w:t>
      </w:r>
    </w:p>
    <w:p>
      <w:pPr>
        <w:spacing w:line="580" w:lineRule="exact"/>
        <w:ind w:firstLine="640" w:firstLineChars="200"/>
        <w:rPr>
          <w:rFonts w:eastAsia="方正仿宋_GBK"/>
          <w:sz w:val="32"/>
          <w:szCs w:val="32"/>
        </w:rPr>
      </w:pPr>
      <w:r>
        <w:rPr>
          <w:rFonts w:eastAsia="方正仿宋_GBK"/>
          <w:sz w:val="32"/>
          <w:szCs w:val="32"/>
        </w:rPr>
        <w:t>担任主管技师期间，平均每年参加本专业工作时间不少于40周</w:t>
      </w:r>
      <w:r>
        <w:rPr>
          <w:rFonts w:hint="eastAsia" w:eastAsia="方正仿宋_GBK"/>
          <w:sz w:val="32"/>
          <w:szCs w:val="32"/>
        </w:rPr>
        <w:t>，并</w:t>
      </w:r>
      <w:r>
        <w:rPr>
          <w:rFonts w:eastAsia="方正仿宋_GBK"/>
          <w:sz w:val="32"/>
          <w:szCs w:val="32"/>
        </w:rPr>
        <w:t>完成规定的工作数量要求</w:t>
      </w:r>
      <w:r>
        <w:rPr>
          <w:rFonts w:hint="eastAsia" w:eastAsia="方正仿宋_GBK"/>
          <w:sz w:val="32"/>
          <w:szCs w:val="32"/>
        </w:rPr>
        <w:t>。</w:t>
      </w:r>
    </w:p>
    <w:p>
      <w:pPr>
        <w:spacing w:line="580" w:lineRule="exact"/>
        <w:ind w:firstLine="640" w:firstLineChars="200"/>
        <w:rPr>
          <w:rFonts w:eastAsia="方正仿宋_GBK"/>
          <w:sz w:val="32"/>
          <w:szCs w:val="32"/>
        </w:rPr>
      </w:pPr>
      <w:r>
        <w:rPr>
          <w:rFonts w:eastAsia="方正仿宋_GBK"/>
          <w:sz w:val="32"/>
          <w:szCs w:val="32"/>
        </w:rPr>
        <w:t>熟练掌握本专业基础理论和专业知识，不断吸取新理论、新知识、新技术并推广应用，熟悉本专业相关的法律、法规、标准与技术规范。具有较丰富的本专业工作经验，能独立解决复杂或重大技术问题，具有指导本专业下级技师的能力。</w:t>
      </w:r>
    </w:p>
    <w:p>
      <w:pPr>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十三</w:t>
      </w:r>
      <w:r>
        <w:rPr>
          <w:rFonts w:eastAsia="方正仿宋_GBK"/>
          <w:sz w:val="32"/>
          <w:szCs w:val="32"/>
        </w:rPr>
        <w:t>条  </w:t>
      </w:r>
      <w:r>
        <w:rPr>
          <w:rFonts w:hint="eastAsia" w:eastAsia="方正仿宋_GBK"/>
          <w:sz w:val="32"/>
          <w:szCs w:val="32"/>
        </w:rPr>
        <w:t>工作业绩或成果</w:t>
      </w:r>
      <w:r>
        <w:rPr>
          <w:rFonts w:eastAsia="方正仿宋_GBK"/>
          <w:sz w:val="32"/>
          <w:szCs w:val="32"/>
        </w:rPr>
        <w:t>要求</w:t>
      </w:r>
    </w:p>
    <w:p>
      <w:pPr>
        <w:ind w:firstLine="640" w:firstLineChars="200"/>
        <w:rPr>
          <w:rFonts w:eastAsia="方正仿宋_GBK"/>
          <w:sz w:val="32"/>
          <w:szCs w:val="32"/>
        </w:rPr>
      </w:pPr>
      <w:r>
        <w:rPr>
          <w:rFonts w:hint="eastAsia" w:eastAsia="方正仿宋_GBK"/>
          <w:sz w:val="32"/>
          <w:szCs w:val="32"/>
        </w:rPr>
        <w:t>工作业绩或成果</w:t>
      </w:r>
      <w:r>
        <w:rPr>
          <w:rFonts w:eastAsia="方正仿宋_GBK"/>
          <w:sz w:val="32"/>
          <w:szCs w:val="32"/>
        </w:rPr>
        <w:t>实行代表作制度。临床病案、护理案例、流行病学调查报告、应急处置情况报告、论文、业务报告</w:t>
      </w:r>
      <w:r>
        <w:rPr>
          <w:rFonts w:hint="eastAsia" w:eastAsia="方正仿宋_GBK"/>
          <w:sz w:val="32"/>
          <w:szCs w:val="32"/>
        </w:rPr>
        <w:t>、本专业国家标准、行业标准、地方标准</w:t>
      </w:r>
      <w:r>
        <w:rPr>
          <w:rFonts w:eastAsia="方正仿宋_GBK"/>
          <w:sz w:val="32"/>
          <w:szCs w:val="32"/>
        </w:rPr>
        <w:t>、技术规范、科普作品、技术专利、科研成果转化等均可作为业绩成果代表作参加评审。</w:t>
      </w:r>
    </w:p>
    <w:p>
      <w:pPr>
        <w:spacing w:before="312" w:beforeLines="100" w:after="312" w:afterLines="100" w:line="580" w:lineRule="exact"/>
        <w:jc w:val="center"/>
        <w:rPr>
          <w:rStyle w:val="12"/>
          <w:rFonts w:eastAsia="方正黑体_GBK"/>
          <w:b w:val="0"/>
          <w:sz w:val="32"/>
          <w:szCs w:val="32"/>
        </w:rPr>
      </w:pPr>
      <w:r>
        <w:rPr>
          <w:rStyle w:val="12"/>
          <w:rFonts w:eastAsia="方正黑体_GBK"/>
          <w:b w:val="0"/>
          <w:sz w:val="32"/>
          <w:szCs w:val="32"/>
        </w:rPr>
        <w:t>第</w:t>
      </w:r>
      <w:r>
        <w:rPr>
          <w:rStyle w:val="12"/>
          <w:rFonts w:hint="eastAsia" w:eastAsia="方正黑体_GBK"/>
          <w:b w:val="0"/>
          <w:sz w:val="32"/>
          <w:szCs w:val="32"/>
        </w:rPr>
        <w:t>四</w:t>
      </w:r>
      <w:r>
        <w:rPr>
          <w:rStyle w:val="12"/>
          <w:rFonts w:eastAsia="方正黑体_GBK"/>
          <w:b w:val="0"/>
          <w:sz w:val="32"/>
          <w:szCs w:val="32"/>
        </w:rPr>
        <w:t>章  正高级资格条件</w:t>
      </w:r>
    </w:p>
    <w:p>
      <w:pPr>
        <w:spacing w:line="580" w:lineRule="exact"/>
        <w:ind w:firstLine="640" w:firstLineChars="200"/>
        <w:rPr>
          <w:rFonts w:eastAsia="方正仿宋_GBK"/>
          <w:sz w:val="32"/>
          <w:szCs w:val="32"/>
        </w:rPr>
      </w:pPr>
      <w:r>
        <w:rPr>
          <w:rFonts w:eastAsia="方正仿宋_GBK"/>
          <w:sz w:val="32"/>
          <w:szCs w:val="32"/>
        </w:rPr>
        <w:t>第</w:t>
      </w:r>
      <w:r>
        <w:rPr>
          <w:rFonts w:hint="eastAsia" w:eastAsia="方正仿宋_GBK"/>
          <w:sz w:val="32"/>
          <w:szCs w:val="32"/>
        </w:rPr>
        <w:t>十四</w:t>
      </w:r>
      <w:r>
        <w:rPr>
          <w:rFonts w:eastAsia="方正仿宋_GBK"/>
          <w:sz w:val="32"/>
          <w:szCs w:val="32"/>
        </w:rPr>
        <w:t>条</w:t>
      </w:r>
      <w:r>
        <w:rPr>
          <w:rFonts w:hint="eastAsia" w:eastAsia="方正仿宋_GBK"/>
          <w:sz w:val="32"/>
          <w:szCs w:val="32"/>
          <w:lang w:val="en-US" w:eastAsia="zh-CN"/>
        </w:rPr>
        <w:t xml:space="preserve"> </w:t>
      </w:r>
      <w:r>
        <w:rPr>
          <w:rFonts w:eastAsia="方正仿宋_GBK"/>
          <w:sz w:val="32"/>
          <w:szCs w:val="32"/>
        </w:rPr>
        <w:t>学历、资历要求</w:t>
      </w:r>
    </w:p>
    <w:p>
      <w:pPr>
        <w:spacing w:line="580" w:lineRule="exact"/>
        <w:ind w:firstLine="640" w:firstLineChars="200"/>
        <w:rPr>
          <w:rFonts w:eastAsia="方正仿宋_GBK"/>
          <w:sz w:val="32"/>
          <w:szCs w:val="32"/>
        </w:rPr>
      </w:pPr>
      <w:r>
        <w:rPr>
          <w:rFonts w:hint="eastAsia" w:eastAsia="方正仿宋_GBK"/>
          <w:sz w:val="32"/>
          <w:szCs w:val="32"/>
        </w:rPr>
        <w:t>取得本专业大学本科及以上学历（学位），聘任</w:t>
      </w:r>
      <w:r>
        <w:rPr>
          <w:rFonts w:eastAsia="方正仿宋_GBK"/>
          <w:sz w:val="32"/>
          <w:szCs w:val="32"/>
        </w:rPr>
        <w:t>副高资格</w:t>
      </w:r>
      <w:r>
        <w:rPr>
          <w:rFonts w:hint="eastAsia" w:eastAsia="方正仿宋_GBK"/>
          <w:sz w:val="32"/>
          <w:szCs w:val="32"/>
        </w:rPr>
        <w:t>满 5年。</w:t>
      </w:r>
    </w:p>
    <w:p>
      <w:pPr>
        <w:spacing w:line="580" w:lineRule="exact"/>
        <w:ind w:firstLine="640" w:firstLineChars="200"/>
        <w:rPr>
          <w:rFonts w:eastAsia="方正仿宋_GBK"/>
          <w:sz w:val="32"/>
          <w:szCs w:val="32"/>
        </w:rPr>
      </w:pPr>
      <w:r>
        <w:rPr>
          <w:rFonts w:hint="eastAsia" w:eastAsia="方正仿宋_GBK"/>
          <w:sz w:val="32"/>
          <w:szCs w:val="32"/>
        </w:rPr>
        <w:t>第十五条</w:t>
      </w:r>
      <w:r>
        <w:rPr>
          <w:rFonts w:hint="eastAsia" w:eastAsia="方正仿宋_GBK"/>
          <w:sz w:val="32"/>
          <w:szCs w:val="32"/>
          <w:lang w:val="en-US" w:eastAsia="zh-CN"/>
        </w:rPr>
        <w:t xml:space="preserve"> </w:t>
      </w:r>
      <w:r>
        <w:rPr>
          <w:rFonts w:hint="eastAsia" w:eastAsia="方正仿宋_GBK"/>
          <w:sz w:val="32"/>
          <w:szCs w:val="32"/>
        </w:rPr>
        <w:t>专业理论知识要求</w:t>
      </w:r>
    </w:p>
    <w:p>
      <w:pPr>
        <w:spacing w:line="480" w:lineRule="exact"/>
        <w:ind w:firstLine="640" w:firstLineChars="200"/>
        <w:rPr>
          <w:rFonts w:eastAsia="方正仿宋_GBK"/>
          <w:sz w:val="32"/>
          <w:szCs w:val="32"/>
        </w:rPr>
      </w:pPr>
      <w:r>
        <w:rPr>
          <w:rFonts w:eastAsia="方正仿宋_GBK"/>
          <w:sz w:val="32"/>
          <w:szCs w:val="32"/>
        </w:rPr>
        <w:t>精通本专业基础理论知识和专业技术知识，系统掌握相关学科的专业知识，熟悉本专业国内外发展趋势。</w:t>
      </w:r>
    </w:p>
    <w:p>
      <w:pPr>
        <w:spacing w:line="580" w:lineRule="exact"/>
        <w:ind w:firstLine="640" w:firstLineChars="200"/>
        <w:rPr>
          <w:rFonts w:eastAsia="方正仿宋_GBK"/>
          <w:sz w:val="32"/>
          <w:szCs w:val="32"/>
        </w:rPr>
      </w:pPr>
      <w:r>
        <w:rPr>
          <w:rFonts w:hint="eastAsia" w:eastAsia="方正仿宋_GBK"/>
          <w:sz w:val="32"/>
          <w:szCs w:val="32"/>
        </w:rPr>
        <w:t>第十六条 专业技术工作经历（能力）要求</w:t>
      </w:r>
    </w:p>
    <w:p>
      <w:pPr>
        <w:spacing w:line="580" w:lineRule="exact"/>
        <w:ind w:firstLine="640" w:firstLineChars="200"/>
        <w:rPr>
          <w:rFonts w:eastAsia="方正仿宋_GBK"/>
          <w:sz w:val="32"/>
          <w:szCs w:val="32"/>
        </w:rPr>
      </w:pPr>
      <w:r>
        <w:rPr>
          <w:rFonts w:hint="eastAsia" w:eastAsia="方正仿宋_GBK"/>
          <w:sz w:val="32"/>
          <w:szCs w:val="32"/>
        </w:rPr>
        <w:t>1.社区主任医师</w:t>
      </w:r>
    </w:p>
    <w:p>
      <w:pPr>
        <w:spacing w:line="580" w:lineRule="exact"/>
        <w:ind w:firstLine="640" w:firstLineChars="200"/>
        <w:rPr>
          <w:rFonts w:eastAsia="方正仿宋_GBK"/>
          <w:kern w:val="0"/>
          <w:sz w:val="32"/>
          <w:szCs w:val="32"/>
        </w:rPr>
      </w:pPr>
      <w:r>
        <w:rPr>
          <w:rFonts w:hint="eastAsia" w:eastAsia="方正仿宋_GBK"/>
          <w:sz w:val="32"/>
          <w:szCs w:val="32"/>
        </w:rPr>
        <w:t>担任社区副主任医师期间，平均每年参加本专业工作时间</w:t>
      </w:r>
      <w:r>
        <w:rPr>
          <w:rFonts w:eastAsia="方正仿宋_GBK"/>
          <w:kern w:val="0"/>
          <w:sz w:val="32"/>
          <w:szCs w:val="32"/>
        </w:rPr>
        <w:t>不少于</w:t>
      </w:r>
      <w:r>
        <w:rPr>
          <w:rFonts w:hint="eastAsia" w:eastAsia="方正仿宋_GBK"/>
          <w:kern w:val="0"/>
          <w:sz w:val="32"/>
          <w:szCs w:val="32"/>
        </w:rPr>
        <w:t>35</w:t>
      </w:r>
      <w:r>
        <w:rPr>
          <w:rFonts w:eastAsia="方正仿宋_GBK"/>
          <w:kern w:val="0"/>
          <w:sz w:val="32"/>
          <w:szCs w:val="32"/>
        </w:rPr>
        <w:t>周</w:t>
      </w:r>
      <w:r>
        <w:rPr>
          <w:rFonts w:hint="eastAsia" w:eastAsia="方正仿宋_GBK"/>
          <w:kern w:val="0"/>
          <w:sz w:val="32"/>
          <w:szCs w:val="32"/>
        </w:rPr>
        <w:t>，并</w:t>
      </w:r>
      <w:r>
        <w:rPr>
          <w:rFonts w:eastAsia="方正仿宋_GBK"/>
          <w:kern w:val="0"/>
          <w:sz w:val="32"/>
          <w:szCs w:val="32"/>
        </w:rPr>
        <w:t>完成规定的工作数量要求。</w:t>
      </w:r>
    </w:p>
    <w:p>
      <w:pPr>
        <w:spacing w:line="580" w:lineRule="exact"/>
        <w:ind w:firstLine="640" w:firstLineChars="200"/>
        <w:rPr>
          <w:rFonts w:eastAsia="方正仿宋_GBK"/>
          <w:sz w:val="32"/>
          <w:szCs w:val="32"/>
        </w:rPr>
      </w:pPr>
      <w:r>
        <w:rPr>
          <w:rFonts w:hint="eastAsia" w:eastAsia="方正仿宋_GBK"/>
          <w:sz w:val="32"/>
          <w:szCs w:val="32"/>
        </w:rPr>
        <w:t>临床、口腔、中医类别：在具备所规定的副主任医师水平的基础上，熟练掌握本专业某一领域的基础理论知识与技术，并有所专长。不断吸取新理论、新知识、新技术并用于医疗实践。具有丰富的本专业工作经验，能独立解决复杂或重大技术问题，具有指导本专业下级医师的能力。强化病案作为评价载体，采取随机抽取与个人提供相结合的方式，设病床的相关专业申报人员应提供3-</w:t>
      </w:r>
      <w:r>
        <w:rPr>
          <w:rFonts w:eastAsia="方正仿宋_GBK"/>
          <w:sz w:val="32"/>
          <w:szCs w:val="32"/>
        </w:rPr>
        <w:t>5</w:t>
      </w:r>
      <w:r>
        <w:rPr>
          <w:rFonts w:hint="eastAsia" w:eastAsia="方正仿宋_GBK"/>
          <w:sz w:val="32"/>
          <w:szCs w:val="32"/>
        </w:rPr>
        <w:t>份本人主治或者主持的、能够反映其专业技术水平的抢救、死亡或疑难病案，加强对临床医生执业能力的评价。</w:t>
      </w:r>
    </w:p>
    <w:p>
      <w:pPr>
        <w:spacing w:line="580" w:lineRule="exact"/>
        <w:ind w:firstLine="640" w:firstLineChars="200"/>
        <w:rPr>
          <w:rFonts w:eastAsia="方正仿宋_GBK"/>
          <w:sz w:val="32"/>
          <w:szCs w:val="32"/>
        </w:rPr>
      </w:pPr>
      <w:r>
        <w:rPr>
          <w:rFonts w:hint="eastAsia" w:eastAsia="方正仿宋_GBK"/>
          <w:sz w:val="32"/>
          <w:szCs w:val="32"/>
        </w:rPr>
        <w:t>公共卫生类别：在具备所规定的副主任医师水平的基础上，熟练掌握本专业某一领域的基础理论知识与技术，并有所专长。不断吸取新理论、新知识、新技术并用于实践。具有丰富的本专业工作经验，能独立解决复杂或重大技术问题，具有指导本专业下级医师的能力。</w:t>
      </w:r>
    </w:p>
    <w:p>
      <w:pPr>
        <w:spacing w:line="580" w:lineRule="exact"/>
        <w:ind w:firstLine="640" w:firstLineChars="200"/>
        <w:rPr>
          <w:rFonts w:eastAsia="方正仿宋_GBK"/>
          <w:sz w:val="32"/>
          <w:szCs w:val="32"/>
        </w:rPr>
      </w:pPr>
      <w:r>
        <w:rPr>
          <w:rFonts w:hint="eastAsia" w:eastAsia="方正仿宋_GBK"/>
          <w:sz w:val="32"/>
          <w:szCs w:val="32"/>
        </w:rPr>
        <w:t>2.社区主任护师</w:t>
      </w:r>
    </w:p>
    <w:p>
      <w:pPr>
        <w:spacing w:line="580" w:lineRule="exact"/>
        <w:ind w:firstLine="640" w:firstLineChars="200"/>
        <w:rPr>
          <w:rFonts w:eastAsia="方正仿宋_GBK"/>
          <w:sz w:val="32"/>
          <w:szCs w:val="32"/>
        </w:rPr>
      </w:pPr>
      <w:r>
        <w:rPr>
          <w:rFonts w:hint="eastAsia" w:eastAsia="方正仿宋_GBK"/>
          <w:sz w:val="32"/>
          <w:szCs w:val="32"/>
        </w:rPr>
        <w:t>担任副主任护师期间，平均每年参加临床护理、护理管理、护理教学工作时间总计不少于35周并完成规定的工作数量要求。</w:t>
      </w:r>
    </w:p>
    <w:p>
      <w:pPr>
        <w:spacing w:line="580" w:lineRule="exact"/>
        <w:ind w:firstLine="640" w:firstLineChars="200"/>
        <w:rPr>
          <w:rFonts w:eastAsia="方正仿宋_GBK"/>
          <w:sz w:val="32"/>
          <w:szCs w:val="32"/>
        </w:rPr>
      </w:pPr>
      <w:r>
        <w:rPr>
          <w:rFonts w:hint="eastAsia" w:eastAsia="方正仿宋_GBK"/>
          <w:sz w:val="32"/>
          <w:szCs w:val="32"/>
        </w:rPr>
        <w:t>在具备所规定的副主任护师水平的基础上，熟练掌握护理学某一专科的基本理论知识与技能，并有所专长。不断吸取新理论、新知识、新技术并用于临床实践。具有丰富的本专业工作经验，能独立解决复杂或重大技术问题，具有指导本专业下级护理人员的能力。</w:t>
      </w:r>
    </w:p>
    <w:p>
      <w:pPr>
        <w:spacing w:line="580" w:lineRule="exact"/>
        <w:ind w:firstLine="640" w:firstLineChars="200"/>
        <w:rPr>
          <w:rFonts w:eastAsia="方正仿宋_GBK"/>
          <w:sz w:val="32"/>
          <w:szCs w:val="32"/>
        </w:rPr>
      </w:pPr>
      <w:r>
        <w:rPr>
          <w:rFonts w:hint="eastAsia" w:eastAsia="方正仿宋_GBK"/>
          <w:sz w:val="32"/>
          <w:szCs w:val="32"/>
        </w:rPr>
        <w:t>3.社区主任药师</w:t>
      </w:r>
    </w:p>
    <w:p>
      <w:pPr>
        <w:spacing w:line="580" w:lineRule="exact"/>
        <w:ind w:firstLine="640" w:firstLineChars="200"/>
        <w:rPr>
          <w:rFonts w:eastAsia="方正仿宋_GBK"/>
          <w:sz w:val="32"/>
          <w:szCs w:val="32"/>
        </w:rPr>
      </w:pPr>
      <w:r>
        <w:rPr>
          <w:rFonts w:hint="eastAsia" w:eastAsia="方正仿宋_GBK"/>
          <w:sz w:val="32"/>
          <w:szCs w:val="32"/>
        </w:rPr>
        <w:t>担任副主任药师职务期间，平均每年参加药学专业工作时间不少于35周，并完成规定的工作数量要求。</w:t>
      </w:r>
    </w:p>
    <w:p>
      <w:pPr>
        <w:spacing w:line="580" w:lineRule="exact"/>
        <w:ind w:firstLine="640" w:firstLineChars="200"/>
        <w:rPr>
          <w:rFonts w:eastAsia="方正仿宋_GBK"/>
          <w:sz w:val="32"/>
          <w:szCs w:val="32"/>
        </w:rPr>
      </w:pPr>
      <w:r>
        <w:rPr>
          <w:rFonts w:hint="eastAsia" w:eastAsia="方正仿宋_GBK"/>
          <w:sz w:val="32"/>
          <w:szCs w:val="32"/>
        </w:rPr>
        <w:t>在具备所规定的副主任药师水平的基础上，熟练掌握本专业某一领域的基本理论知识与技能，并有所专长。不断吸取新理论、新知识、新技术并用于实践。具有丰富的本专业工作经验，能独立解决复杂或重大技术问题，具有指导本专业下级药师的能力。</w:t>
      </w:r>
    </w:p>
    <w:p>
      <w:pPr>
        <w:spacing w:line="580" w:lineRule="exact"/>
        <w:ind w:firstLine="640" w:firstLineChars="200"/>
        <w:rPr>
          <w:rFonts w:eastAsia="方正仿宋_GBK"/>
          <w:sz w:val="32"/>
          <w:szCs w:val="32"/>
        </w:rPr>
      </w:pPr>
      <w:r>
        <w:rPr>
          <w:rFonts w:hint="eastAsia" w:eastAsia="方正仿宋_GBK"/>
          <w:sz w:val="32"/>
          <w:szCs w:val="32"/>
        </w:rPr>
        <w:t>4.社区主任技师</w:t>
      </w:r>
    </w:p>
    <w:p>
      <w:pPr>
        <w:spacing w:line="580" w:lineRule="exact"/>
        <w:ind w:firstLine="640" w:firstLineChars="200"/>
        <w:rPr>
          <w:rFonts w:eastAsia="方正仿宋_GBK"/>
          <w:sz w:val="32"/>
          <w:szCs w:val="32"/>
        </w:rPr>
      </w:pPr>
      <w:r>
        <w:rPr>
          <w:rFonts w:hint="eastAsia" w:eastAsia="方正仿宋_GBK"/>
          <w:sz w:val="32"/>
          <w:szCs w:val="32"/>
        </w:rPr>
        <w:t>担任副主任技师期间，平均每年参加本专业工作时间不少于35周，并完成规定的工作数量要求</w:t>
      </w:r>
      <w:r>
        <w:rPr>
          <w:rFonts w:hint="eastAsia" w:eastAsia="方正仿宋_GBK"/>
          <w:kern w:val="0"/>
          <w:sz w:val="32"/>
          <w:szCs w:val="32"/>
        </w:rPr>
        <w:t>。</w:t>
      </w:r>
    </w:p>
    <w:p>
      <w:pPr>
        <w:spacing w:line="580" w:lineRule="exact"/>
        <w:ind w:firstLine="640" w:firstLineChars="200"/>
        <w:rPr>
          <w:rFonts w:eastAsia="方正仿宋_GBK"/>
          <w:sz w:val="32"/>
          <w:szCs w:val="32"/>
        </w:rPr>
      </w:pPr>
      <w:r>
        <w:rPr>
          <w:rFonts w:hint="eastAsia" w:eastAsia="方正仿宋_GBK"/>
          <w:sz w:val="32"/>
          <w:szCs w:val="32"/>
        </w:rPr>
        <w:t>在具备所规定的副主任技师水平的基础上，熟练掌握本专业某一领域的基本理论知识与技能，并有所专长。不断吸取新理论、新知识、新技术并用于实践。具有丰富的本专业工作经验，能独立解决复杂或重大技术问题，具有指导本专业下级技师的能力。</w:t>
      </w:r>
    </w:p>
    <w:p>
      <w:pPr>
        <w:spacing w:line="580" w:lineRule="exact"/>
        <w:ind w:firstLine="640" w:firstLineChars="200"/>
        <w:rPr>
          <w:rFonts w:eastAsia="方正仿宋_GBK"/>
          <w:sz w:val="32"/>
          <w:szCs w:val="32"/>
        </w:rPr>
      </w:pPr>
      <w:r>
        <w:rPr>
          <w:rFonts w:hint="eastAsia" w:eastAsia="方正仿宋_GBK"/>
          <w:sz w:val="32"/>
          <w:szCs w:val="32"/>
        </w:rPr>
        <w:t>第十七条</w:t>
      </w:r>
      <w:r>
        <w:rPr>
          <w:rFonts w:hint="eastAsia" w:eastAsia="方正仿宋_GBK"/>
          <w:sz w:val="32"/>
          <w:szCs w:val="32"/>
          <w:lang w:val="en-US" w:eastAsia="zh-CN"/>
        </w:rPr>
        <w:t xml:space="preserve"> </w:t>
      </w:r>
      <w:r>
        <w:rPr>
          <w:rFonts w:hint="eastAsia" w:eastAsia="方正仿宋_GBK"/>
          <w:sz w:val="32"/>
          <w:szCs w:val="32"/>
        </w:rPr>
        <w:t>工作业绩或成果要求</w:t>
      </w:r>
    </w:p>
    <w:p>
      <w:pPr>
        <w:ind w:firstLine="640" w:firstLineChars="200"/>
        <w:rPr>
          <w:rFonts w:eastAsia="方正仿宋_GBK"/>
          <w:sz w:val="32"/>
          <w:szCs w:val="32"/>
        </w:rPr>
      </w:pPr>
      <w:r>
        <w:rPr>
          <w:rFonts w:hint="eastAsia" w:eastAsia="方正仿宋_GBK"/>
          <w:sz w:val="32"/>
          <w:szCs w:val="32"/>
        </w:rPr>
        <w:t>工作业绩或成果</w:t>
      </w:r>
      <w:r>
        <w:rPr>
          <w:rFonts w:eastAsia="方正仿宋_GBK"/>
          <w:sz w:val="32"/>
          <w:szCs w:val="32"/>
        </w:rPr>
        <w:t>实行代表作制度。临床病案、护理案例、流行病学调查报告、应急处置情况报告、论文、业务报告</w:t>
      </w:r>
      <w:r>
        <w:rPr>
          <w:rFonts w:hint="eastAsia" w:eastAsia="方正仿宋_GBK"/>
          <w:sz w:val="32"/>
          <w:szCs w:val="32"/>
        </w:rPr>
        <w:t>、本专业国家标准、行业标准、地方标准</w:t>
      </w:r>
      <w:r>
        <w:rPr>
          <w:rFonts w:eastAsia="方正仿宋_GBK"/>
          <w:sz w:val="32"/>
          <w:szCs w:val="32"/>
        </w:rPr>
        <w:t>、技术规范、科普作品、技术专利、科研成果转化等均可作为业绩成果代表作参加评审。</w:t>
      </w:r>
    </w:p>
    <w:p>
      <w:pPr>
        <w:spacing w:before="312" w:beforeLines="100" w:after="312" w:afterLines="100" w:line="580" w:lineRule="exact"/>
        <w:jc w:val="center"/>
        <w:rPr>
          <w:rStyle w:val="12"/>
          <w:rFonts w:eastAsia="方正黑体_GBK"/>
        </w:rPr>
      </w:pPr>
      <w:r>
        <w:rPr>
          <w:rStyle w:val="12"/>
          <w:rFonts w:eastAsia="方正黑体_GBK"/>
          <w:b w:val="0"/>
          <w:sz w:val="32"/>
          <w:szCs w:val="32"/>
        </w:rPr>
        <w:t>第</w:t>
      </w:r>
      <w:r>
        <w:rPr>
          <w:rStyle w:val="12"/>
          <w:rFonts w:hint="eastAsia" w:eastAsia="方正黑体_GBK"/>
          <w:b w:val="0"/>
          <w:sz w:val="32"/>
          <w:szCs w:val="32"/>
        </w:rPr>
        <w:t>六</w:t>
      </w:r>
      <w:r>
        <w:rPr>
          <w:rStyle w:val="12"/>
          <w:rFonts w:eastAsia="方正黑体_GBK"/>
          <w:b w:val="0"/>
          <w:sz w:val="32"/>
          <w:szCs w:val="32"/>
        </w:rPr>
        <w:t>章  附则</w:t>
      </w:r>
    </w:p>
    <w:p>
      <w:pPr>
        <w:spacing w:line="580" w:lineRule="exact"/>
        <w:ind w:firstLine="640" w:firstLineChars="200"/>
        <w:rPr>
          <w:rFonts w:eastAsia="方正仿宋_GBK"/>
          <w:sz w:val="32"/>
          <w:szCs w:val="32"/>
        </w:rPr>
      </w:pPr>
      <w:r>
        <w:rPr>
          <w:rFonts w:hint="eastAsia" w:eastAsia="方正仿宋_GBK"/>
          <w:sz w:val="32"/>
          <w:szCs w:val="32"/>
        </w:rPr>
        <w:t>第十八条</w:t>
      </w:r>
      <w:r>
        <w:rPr>
          <w:rFonts w:hint="eastAsia" w:eastAsia="方正仿宋_GBK"/>
          <w:sz w:val="32"/>
          <w:szCs w:val="32"/>
          <w:lang w:val="en-US" w:eastAsia="zh-CN"/>
        </w:rPr>
        <w:t xml:space="preserve"> </w:t>
      </w:r>
      <w:r>
        <w:rPr>
          <w:rFonts w:hint="eastAsia" w:eastAsia="方正仿宋_GBK"/>
          <w:sz w:val="32"/>
          <w:szCs w:val="32"/>
        </w:rPr>
        <w:t>申报人应当为本单位在职的专业技术人员，对照相应级别专业技术资格条件，在规定期限内按程序提交申报材料。</w:t>
      </w:r>
    </w:p>
    <w:p>
      <w:pPr>
        <w:spacing w:line="580" w:lineRule="exact"/>
        <w:ind w:firstLine="640" w:firstLineChars="200"/>
        <w:rPr>
          <w:rFonts w:eastAsia="方正仿宋_GBK"/>
          <w:sz w:val="32"/>
          <w:szCs w:val="32"/>
        </w:rPr>
      </w:pPr>
      <w:r>
        <w:rPr>
          <w:rFonts w:hint="eastAsia" w:eastAsia="方正仿宋_GBK"/>
          <w:sz w:val="32"/>
          <w:szCs w:val="32"/>
        </w:rPr>
        <w:t>第十九条</w:t>
      </w:r>
      <w:r>
        <w:rPr>
          <w:rFonts w:hint="eastAsia" w:eastAsia="方正仿宋_GBK"/>
          <w:sz w:val="32"/>
          <w:szCs w:val="32"/>
          <w:lang w:val="en-US" w:eastAsia="zh-CN"/>
        </w:rPr>
        <w:t xml:space="preserve"> </w:t>
      </w:r>
      <w:r>
        <w:rPr>
          <w:rFonts w:hint="eastAsia" w:eastAsia="方正仿宋_GBK"/>
          <w:sz w:val="32"/>
          <w:szCs w:val="32"/>
        </w:rPr>
        <w:t>实行申报告知承诺制。申请人对提交材料的真实性、准确性、有效性等做出承诺，并自愿接受因失信行为带来的各项处罚。对通过弄虚作假、暗箱操作等违纪违规行为取得的职称，一经查实，由发文单位予以撤销，失信行为由省人力资源社会保障厅记入诚信档案库，并报送省信用信息共享平台，记录期为3年，记录期从发文撤销职称之日起算，记录期内不得申报职称。</w:t>
      </w:r>
    </w:p>
    <w:p>
      <w:pPr>
        <w:spacing w:line="580" w:lineRule="exact"/>
        <w:ind w:firstLine="640" w:firstLineChars="200"/>
        <w:rPr>
          <w:rFonts w:eastAsia="方正仿宋_GBK"/>
          <w:sz w:val="32"/>
          <w:szCs w:val="32"/>
        </w:rPr>
      </w:pPr>
      <w:r>
        <w:rPr>
          <w:rFonts w:hint="eastAsia" w:eastAsia="方正仿宋_GBK"/>
          <w:sz w:val="32"/>
          <w:szCs w:val="32"/>
        </w:rPr>
        <w:t>第二十条</w:t>
      </w:r>
      <w:r>
        <w:rPr>
          <w:rFonts w:hint="eastAsia" w:eastAsia="方正仿宋_GBK"/>
          <w:sz w:val="32"/>
          <w:szCs w:val="32"/>
          <w:lang w:val="en-US" w:eastAsia="zh-CN"/>
        </w:rPr>
        <w:t xml:space="preserve"> </w:t>
      </w:r>
      <w:r>
        <w:rPr>
          <w:rFonts w:eastAsia="方正仿宋_GBK"/>
          <w:sz w:val="32"/>
          <w:szCs w:val="32"/>
        </w:rPr>
        <w:t>社区卫生高级专业技术资格</w:t>
      </w:r>
      <w:r>
        <w:rPr>
          <w:rFonts w:hint="eastAsia" w:eastAsia="方正仿宋_GBK"/>
          <w:sz w:val="32"/>
          <w:szCs w:val="32"/>
        </w:rPr>
        <w:t>由</w:t>
      </w:r>
      <w:r>
        <w:rPr>
          <w:rFonts w:eastAsia="方正仿宋_GBK"/>
          <w:sz w:val="32"/>
          <w:szCs w:val="32"/>
        </w:rPr>
        <w:t>单位所在的设区市</w:t>
      </w:r>
      <w:r>
        <w:rPr>
          <w:rFonts w:hint="eastAsia" w:eastAsia="方正仿宋_GBK"/>
          <w:sz w:val="32"/>
          <w:szCs w:val="32"/>
        </w:rPr>
        <w:t>组织</w:t>
      </w:r>
      <w:r>
        <w:rPr>
          <w:rFonts w:eastAsia="方正仿宋_GBK"/>
          <w:sz w:val="32"/>
          <w:szCs w:val="32"/>
        </w:rPr>
        <w:t>评审</w:t>
      </w:r>
      <w:r>
        <w:rPr>
          <w:rFonts w:hint="eastAsia" w:eastAsia="方正仿宋_GBK"/>
          <w:sz w:val="32"/>
          <w:szCs w:val="32"/>
        </w:rPr>
        <w:t>。各</w:t>
      </w:r>
      <w:r>
        <w:rPr>
          <w:rFonts w:eastAsia="方正仿宋_GBK"/>
          <w:sz w:val="32"/>
          <w:szCs w:val="32"/>
        </w:rPr>
        <w:t>设区市</w:t>
      </w:r>
      <w:r>
        <w:rPr>
          <w:rFonts w:hint="eastAsia" w:eastAsia="方正仿宋_GBK"/>
          <w:sz w:val="32"/>
          <w:szCs w:val="32"/>
        </w:rPr>
        <w:t>可在不低于本资格条件的前提下，制定符合本地区实际的资格条件，并报省职称工作职能部门和省卫生健康行政部门备案后实施。</w:t>
      </w:r>
    </w:p>
    <w:p>
      <w:pPr>
        <w:spacing w:line="580" w:lineRule="exact"/>
        <w:ind w:firstLine="640" w:firstLineChars="200"/>
        <w:rPr>
          <w:rStyle w:val="12"/>
          <w:rFonts w:eastAsia="方正黑体_GBK"/>
          <w:b w:val="0"/>
          <w:sz w:val="32"/>
          <w:szCs w:val="32"/>
        </w:rPr>
      </w:pPr>
      <w:r>
        <w:rPr>
          <w:rFonts w:hint="eastAsia" w:eastAsia="方正仿宋_GBK"/>
          <w:sz w:val="32"/>
          <w:szCs w:val="32"/>
        </w:rPr>
        <w:t>第二十一条</w:t>
      </w:r>
      <w:r>
        <w:rPr>
          <w:rFonts w:hint="eastAsia" w:eastAsia="方正仿宋_GBK"/>
          <w:sz w:val="32"/>
          <w:szCs w:val="32"/>
          <w:lang w:val="en-US" w:eastAsia="zh-CN"/>
        </w:rPr>
        <w:t xml:space="preserve"> </w:t>
      </w:r>
      <w:bookmarkStart w:id="0" w:name="_GoBack"/>
      <w:bookmarkEnd w:id="0"/>
      <w:r>
        <w:rPr>
          <w:rFonts w:hint="eastAsia" w:eastAsia="方正仿宋_GBK"/>
          <w:sz w:val="32"/>
          <w:szCs w:val="32"/>
        </w:rPr>
        <w:t>与本条件相关的材料要求、词（语）或概念的特定解释、若干问题的说明等详见附录。</w:t>
      </w:r>
    </w:p>
    <w:p>
      <w:pPr>
        <w:spacing w:before="312" w:beforeLines="100" w:after="312" w:afterLines="100" w:line="580" w:lineRule="exact"/>
        <w:jc w:val="center"/>
        <w:rPr>
          <w:rFonts w:eastAsia="方正黑体_GBK"/>
          <w:sz w:val="32"/>
          <w:szCs w:val="32"/>
        </w:rPr>
      </w:pPr>
      <w:r>
        <w:rPr>
          <w:rStyle w:val="12"/>
          <w:rFonts w:eastAsia="方正黑体_GBK"/>
          <w:b w:val="0"/>
          <w:sz w:val="32"/>
          <w:szCs w:val="32"/>
        </w:rPr>
        <w:t>附　 录</w:t>
      </w:r>
    </w:p>
    <w:p>
      <w:pPr>
        <w:spacing w:line="580" w:lineRule="exact"/>
        <w:ind w:firstLine="640" w:firstLineChars="200"/>
        <w:rPr>
          <w:rFonts w:eastAsia="方正仿宋_GBK"/>
          <w:sz w:val="32"/>
          <w:szCs w:val="32"/>
        </w:rPr>
      </w:pPr>
      <w:r>
        <w:rPr>
          <w:rFonts w:hint="eastAsia" w:eastAsia="方正仿宋_GBK"/>
          <w:sz w:val="32"/>
          <w:szCs w:val="32"/>
        </w:rPr>
        <w:t>一、有关的词（语）或概念的特定解释</w:t>
      </w:r>
    </w:p>
    <w:p>
      <w:pPr>
        <w:spacing w:line="580" w:lineRule="exact"/>
        <w:ind w:firstLine="640" w:firstLineChars="200"/>
        <w:rPr>
          <w:rFonts w:eastAsia="方正仿宋_GBK"/>
          <w:sz w:val="32"/>
          <w:szCs w:val="32"/>
        </w:rPr>
      </w:pPr>
      <w:r>
        <w:rPr>
          <w:rFonts w:hint="eastAsia" w:eastAsia="方正仿宋_GBK"/>
          <w:sz w:val="32"/>
          <w:szCs w:val="32"/>
        </w:rPr>
        <w:t>1．精通：深刻的研究，透彻理解，应用娴熟。</w:t>
      </w:r>
    </w:p>
    <w:p>
      <w:pPr>
        <w:spacing w:line="580" w:lineRule="exact"/>
        <w:ind w:firstLine="640" w:firstLineChars="200"/>
        <w:rPr>
          <w:rFonts w:eastAsia="方正仿宋_GBK"/>
          <w:sz w:val="32"/>
          <w:szCs w:val="32"/>
        </w:rPr>
      </w:pPr>
      <w:r>
        <w:rPr>
          <w:rFonts w:hint="eastAsia" w:eastAsia="方正仿宋_GBK"/>
          <w:sz w:val="32"/>
          <w:szCs w:val="32"/>
        </w:rPr>
        <w:t>2．系统掌握：熟知并能应用自如。</w:t>
      </w:r>
    </w:p>
    <w:p>
      <w:pPr>
        <w:spacing w:line="580" w:lineRule="exact"/>
        <w:ind w:firstLine="640" w:firstLineChars="200"/>
        <w:rPr>
          <w:rFonts w:eastAsia="方正仿宋_GBK"/>
          <w:sz w:val="32"/>
          <w:szCs w:val="32"/>
        </w:rPr>
      </w:pPr>
      <w:r>
        <w:rPr>
          <w:rFonts w:hint="eastAsia" w:eastAsia="方正仿宋_GBK"/>
          <w:sz w:val="32"/>
          <w:szCs w:val="32"/>
        </w:rPr>
        <w:t>3．掌握：充分理解，较好地应用。</w:t>
      </w:r>
    </w:p>
    <w:p>
      <w:pPr>
        <w:spacing w:line="580" w:lineRule="exact"/>
        <w:ind w:firstLine="640" w:firstLineChars="200"/>
        <w:rPr>
          <w:rFonts w:eastAsia="方正仿宋_GBK"/>
          <w:sz w:val="32"/>
          <w:szCs w:val="32"/>
        </w:rPr>
      </w:pPr>
      <w:r>
        <w:rPr>
          <w:rFonts w:hint="eastAsia" w:eastAsia="方正仿宋_GBK"/>
          <w:sz w:val="32"/>
          <w:szCs w:val="32"/>
        </w:rPr>
        <w:t>4．论文：指在国家新闻出版署批准的医学类或相关专业期刊（包括连续型电子期刊）上发表的本专业文章，不包括个案报道、综述和译文。</w:t>
      </w:r>
    </w:p>
    <w:p>
      <w:pPr>
        <w:spacing w:line="580" w:lineRule="exact"/>
        <w:ind w:firstLine="640" w:firstLineChars="200"/>
        <w:rPr>
          <w:rFonts w:eastAsia="方正仿宋_GBK"/>
          <w:sz w:val="32"/>
          <w:szCs w:val="32"/>
        </w:rPr>
      </w:pPr>
      <w:r>
        <w:rPr>
          <w:rFonts w:hint="eastAsia" w:eastAsia="方正仿宋_GBK"/>
          <w:sz w:val="32"/>
          <w:szCs w:val="32"/>
        </w:rPr>
        <w:t>二、 本条件若干问题的说明</w:t>
      </w:r>
    </w:p>
    <w:p>
      <w:pPr>
        <w:spacing w:line="580" w:lineRule="exact"/>
        <w:ind w:firstLine="640" w:firstLineChars="200"/>
        <w:rPr>
          <w:rFonts w:eastAsia="方正仿宋_GBK"/>
          <w:sz w:val="32"/>
          <w:szCs w:val="32"/>
        </w:rPr>
      </w:pPr>
      <w:r>
        <w:rPr>
          <w:rFonts w:hint="eastAsia" w:eastAsia="方正仿宋_GBK"/>
          <w:sz w:val="32"/>
          <w:szCs w:val="32"/>
        </w:rPr>
        <w:t>1．年度考核、医德考评</w:t>
      </w:r>
    </w:p>
    <w:p>
      <w:pPr>
        <w:spacing w:line="580" w:lineRule="exact"/>
        <w:ind w:firstLine="640" w:firstLineChars="200"/>
        <w:rPr>
          <w:rFonts w:eastAsia="方正仿宋_GBK"/>
          <w:sz w:val="32"/>
          <w:szCs w:val="32"/>
        </w:rPr>
      </w:pPr>
      <w:r>
        <w:rPr>
          <w:rFonts w:hint="eastAsia" w:eastAsia="方正仿宋_GBK"/>
          <w:sz w:val="32"/>
          <w:szCs w:val="32"/>
        </w:rPr>
        <w:t>申报人员应提交现资格聘用以来近5年的年度考核登记表；医疗机构的医务人员应提交现资格聘用以来近5年的《医务人员医德考评表》。</w:t>
      </w:r>
    </w:p>
    <w:p>
      <w:pPr>
        <w:spacing w:line="580" w:lineRule="exact"/>
        <w:ind w:firstLine="640" w:firstLineChars="200"/>
        <w:rPr>
          <w:rFonts w:eastAsia="方正仿宋_GBK"/>
          <w:sz w:val="32"/>
          <w:szCs w:val="32"/>
        </w:rPr>
      </w:pPr>
      <w:r>
        <w:rPr>
          <w:rFonts w:hint="eastAsia" w:eastAsia="方正仿宋_GBK"/>
          <w:sz w:val="32"/>
          <w:szCs w:val="32"/>
        </w:rPr>
        <w:t xml:space="preserve">2．学历（学位）： </w:t>
      </w:r>
    </w:p>
    <w:p>
      <w:pPr>
        <w:spacing w:line="580" w:lineRule="exact"/>
        <w:ind w:firstLine="640" w:firstLineChars="200"/>
        <w:rPr>
          <w:rFonts w:eastAsia="方正仿宋_GBK"/>
          <w:sz w:val="32"/>
          <w:szCs w:val="32"/>
        </w:rPr>
      </w:pPr>
      <w:r>
        <w:rPr>
          <w:rFonts w:hint="eastAsia" w:eastAsia="方正仿宋_GBK"/>
          <w:sz w:val="32"/>
          <w:szCs w:val="32"/>
        </w:rPr>
        <w:t>申报卫生专业技术资格应具备国家教育和卫生健康行政部门认可，列入国民教育系列的本专业或相应专业的学历（学位），军队院校面向社会招生培养、成人教育、或在境外（含港、澳、台）院校取得的专业学历（学位），应是教育部门认可的学历（学位）。</w:t>
      </w:r>
    </w:p>
    <w:p>
      <w:pPr>
        <w:spacing w:line="580" w:lineRule="exact"/>
        <w:ind w:firstLine="640" w:firstLineChars="200"/>
        <w:rPr>
          <w:rFonts w:eastAsia="方正仿宋_GBK"/>
          <w:sz w:val="32"/>
          <w:szCs w:val="32"/>
        </w:rPr>
      </w:pPr>
      <w:r>
        <w:rPr>
          <w:rFonts w:hint="eastAsia" w:eastAsia="方正仿宋_GBK"/>
          <w:sz w:val="32"/>
          <w:szCs w:val="32"/>
        </w:rPr>
        <w:t>申报有执业医师资格要求的专业，应提交医学类（不含基础医学类）专业学历（学位）证书。</w:t>
      </w:r>
    </w:p>
    <w:p>
      <w:pPr>
        <w:spacing w:line="580" w:lineRule="exact"/>
        <w:ind w:firstLine="640" w:firstLineChars="200"/>
        <w:rPr>
          <w:rFonts w:eastAsia="方正仿宋_GBK"/>
          <w:sz w:val="32"/>
          <w:szCs w:val="32"/>
        </w:rPr>
      </w:pPr>
      <w:r>
        <w:rPr>
          <w:rFonts w:hint="eastAsia" w:eastAsia="方正仿宋_GBK"/>
          <w:sz w:val="32"/>
          <w:szCs w:val="32"/>
        </w:rPr>
        <w:t>初始学历为临床医学类毕业专业，后学历获得境外临床专业类哲学博（硕）士学位，且所学课程与临床工作相关，其博（硕）士学位可作为申报卫生高级专业资格的学历依据。</w:t>
      </w:r>
    </w:p>
    <w:p>
      <w:pPr>
        <w:spacing w:line="580" w:lineRule="exact"/>
        <w:ind w:firstLine="640" w:firstLineChars="200"/>
        <w:rPr>
          <w:rFonts w:eastAsia="方正仿宋_GBK"/>
          <w:sz w:val="32"/>
          <w:szCs w:val="32"/>
        </w:rPr>
      </w:pPr>
      <w:r>
        <w:rPr>
          <w:rFonts w:hint="eastAsia" w:eastAsia="方正仿宋_GBK"/>
          <w:sz w:val="32"/>
          <w:szCs w:val="32"/>
        </w:rPr>
        <w:t>申报社区药学（中药学）类的专业，应提供药学（中药学）类专业学历（以国家教育部公布的专业目录为准）。</w:t>
      </w:r>
    </w:p>
    <w:p>
      <w:pPr>
        <w:spacing w:line="580" w:lineRule="exact"/>
        <w:ind w:firstLine="640" w:firstLineChars="200"/>
        <w:rPr>
          <w:rFonts w:eastAsia="方正仿宋_GBK"/>
          <w:sz w:val="32"/>
          <w:szCs w:val="32"/>
        </w:rPr>
      </w:pPr>
      <w:r>
        <w:rPr>
          <w:rFonts w:hint="eastAsia" w:eastAsia="方正仿宋_GBK"/>
          <w:sz w:val="32"/>
          <w:szCs w:val="32"/>
        </w:rPr>
        <w:t>申报有护士执业资格要求的专业，应提交护理或助产专业学历证书。对2008年5月12日《中华人民共和国护士条例》施行之前入学，参加非全日制学历教育取得临床医学类毕业专业的学历可作为申报社区护理高级资格的依据。</w:t>
      </w:r>
    </w:p>
    <w:p>
      <w:pPr>
        <w:spacing w:line="580" w:lineRule="exact"/>
        <w:ind w:firstLine="640" w:firstLineChars="200"/>
        <w:rPr>
          <w:rFonts w:eastAsia="方正仿宋_GBK"/>
          <w:sz w:val="32"/>
          <w:szCs w:val="32"/>
        </w:rPr>
      </w:pPr>
      <w:r>
        <w:rPr>
          <w:rFonts w:hint="eastAsia" w:eastAsia="方正仿宋_GBK"/>
          <w:sz w:val="32"/>
          <w:szCs w:val="32"/>
        </w:rPr>
        <w:t>申报社区医技类的专业，应提供医技类或医学类专业。</w:t>
      </w:r>
    </w:p>
    <w:p>
      <w:pPr>
        <w:numPr>
          <w:ilvl w:val="255"/>
          <w:numId w:val="0"/>
        </w:numPr>
        <w:spacing w:line="580" w:lineRule="exact"/>
        <w:ind w:firstLine="640" w:firstLineChars="200"/>
        <w:rPr>
          <w:rFonts w:eastAsia="方正仿宋_GBK"/>
          <w:sz w:val="32"/>
          <w:szCs w:val="32"/>
        </w:rPr>
      </w:pPr>
      <w:r>
        <w:rPr>
          <w:rFonts w:hint="eastAsia" w:eastAsia="方正仿宋_GBK"/>
          <w:sz w:val="32"/>
          <w:szCs w:val="32"/>
        </w:rPr>
        <w:t>3．执业资格：申报有执业资格要求的专业，须提交相应类别的医师执业证书或护士执业证书。申报社区全科、社区中医全科专业的，医师执业注册范围须包含全科医学。</w:t>
      </w:r>
    </w:p>
    <w:p>
      <w:pPr>
        <w:spacing w:line="580" w:lineRule="exact"/>
        <w:ind w:firstLine="640" w:firstLineChars="200"/>
        <w:rPr>
          <w:rFonts w:eastAsia="方正仿宋_GBK"/>
          <w:sz w:val="32"/>
          <w:szCs w:val="32"/>
        </w:rPr>
      </w:pPr>
      <w:r>
        <w:rPr>
          <w:rFonts w:hint="eastAsia" w:eastAsia="方正仿宋_GBK"/>
          <w:sz w:val="32"/>
          <w:szCs w:val="32"/>
        </w:rPr>
        <w:t>4．专业工作年限：一般由参加本专业工作起计算至申报前一年年底，工作间断年限须相应扣除。</w:t>
      </w:r>
    </w:p>
    <w:p>
      <w:pPr>
        <w:spacing w:line="580" w:lineRule="exact"/>
        <w:ind w:firstLine="640" w:firstLineChars="200"/>
        <w:rPr>
          <w:rFonts w:eastAsia="方正仿宋_GBK"/>
          <w:sz w:val="32"/>
          <w:szCs w:val="32"/>
        </w:rPr>
      </w:pPr>
      <w:r>
        <w:rPr>
          <w:rFonts w:hint="eastAsia" w:eastAsia="方正仿宋_GBK"/>
          <w:sz w:val="32"/>
          <w:szCs w:val="32"/>
        </w:rPr>
        <w:t>5．任职资历计算方法：从现专业技术资格聘任之日起计算至申报前一年年底。脱产学习期间，单位未聘任的减除相应年限。</w:t>
      </w:r>
    </w:p>
    <w:p>
      <w:pPr>
        <w:spacing w:line="580" w:lineRule="exact"/>
        <w:ind w:firstLine="640" w:firstLineChars="200"/>
        <w:rPr>
          <w:rFonts w:eastAsia="方正仿宋_GBK"/>
          <w:sz w:val="32"/>
          <w:szCs w:val="32"/>
        </w:rPr>
      </w:pPr>
      <w:r>
        <w:rPr>
          <w:rFonts w:hint="eastAsia" w:eastAsia="方正仿宋_GBK"/>
          <w:sz w:val="32"/>
          <w:szCs w:val="32"/>
        </w:rPr>
        <w:t>6．申报职称的业绩成果、论文、学历（学位）等截止时间按当年的申报文件规定执行。</w:t>
      </w:r>
    </w:p>
    <w:p>
      <w:pPr>
        <w:spacing w:line="580" w:lineRule="exact"/>
        <w:ind w:firstLine="640" w:firstLineChars="200"/>
        <w:rPr>
          <w:rFonts w:eastAsia="方正仿宋_GBK"/>
          <w:sz w:val="32"/>
          <w:szCs w:val="32"/>
        </w:rPr>
      </w:pPr>
      <w:r>
        <w:rPr>
          <w:rFonts w:eastAsia="方正仿宋_GBK"/>
          <w:sz w:val="32"/>
          <w:szCs w:val="32"/>
        </w:rPr>
        <w:t>7．专业技术工作经历（能力）：</w:t>
      </w:r>
    </w:p>
    <w:p>
      <w:pPr>
        <w:spacing w:line="580" w:lineRule="exact"/>
        <w:ind w:firstLine="640" w:firstLineChars="200"/>
        <w:rPr>
          <w:rFonts w:eastAsia="方正仿宋_GBK"/>
          <w:sz w:val="32"/>
          <w:szCs w:val="32"/>
        </w:rPr>
      </w:pPr>
      <w:r>
        <w:rPr>
          <w:rFonts w:hint="eastAsia" w:eastAsia="方正仿宋_GBK"/>
          <w:sz w:val="32"/>
          <w:szCs w:val="32"/>
        </w:rPr>
        <w:t>各专业规定的工作数量要求由各设区市根据本地区情况制定。</w:t>
      </w:r>
    </w:p>
    <w:p>
      <w:pPr>
        <w:spacing w:line="580" w:lineRule="exact"/>
        <w:ind w:firstLine="640" w:firstLineChars="200"/>
        <w:rPr>
          <w:rFonts w:eastAsia="方正仿宋_GBK"/>
          <w:sz w:val="32"/>
          <w:szCs w:val="32"/>
        </w:rPr>
      </w:pPr>
      <w:r>
        <w:rPr>
          <w:rFonts w:hint="eastAsia" w:eastAsia="方正仿宋_GBK"/>
          <w:sz w:val="32"/>
          <w:szCs w:val="32"/>
        </w:rPr>
        <w:t>8．工作业绩或成果</w:t>
      </w:r>
    </w:p>
    <w:p>
      <w:pPr>
        <w:spacing w:line="580" w:lineRule="exact"/>
        <w:ind w:firstLine="640" w:firstLineChars="200"/>
        <w:rPr>
          <w:rFonts w:eastAsia="方正仿宋_GBK"/>
          <w:sz w:val="32"/>
          <w:szCs w:val="32"/>
        </w:rPr>
      </w:pPr>
      <w:r>
        <w:rPr>
          <w:rFonts w:hint="eastAsia" w:eastAsia="方正仿宋_GBK"/>
          <w:sz w:val="32"/>
          <w:szCs w:val="32"/>
        </w:rPr>
        <w:t>各设区市根据本地区情况制定。</w:t>
      </w:r>
    </w:p>
    <w:p>
      <w:pPr>
        <w:spacing w:line="580" w:lineRule="exact"/>
        <w:ind w:firstLine="640" w:firstLineChars="200"/>
        <w:rPr>
          <w:rFonts w:eastAsia="方正仿宋_GBK"/>
          <w:sz w:val="32"/>
          <w:szCs w:val="32"/>
        </w:rPr>
      </w:pPr>
      <w:r>
        <w:rPr>
          <w:rFonts w:hint="eastAsia" w:eastAsia="方正仿宋_GBK"/>
          <w:sz w:val="32"/>
          <w:szCs w:val="32"/>
        </w:rPr>
        <w:t>9．海外高层次人才、留学归国人员、机关流动人员、在站博士后等不具备本专业技术资格条件规定的学历、资历、层级要求的人员，应按照《省高层次和急需紧缺人才高级职称考核认定办法（试行）》有关规定参加省人社厅统一组织的高层次和急需紧缺人才高级职称考核认定。</w:t>
      </w:r>
    </w:p>
    <w:p>
      <w:pPr>
        <w:spacing w:line="580" w:lineRule="exact"/>
        <w:ind w:firstLine="640" w:firstLineChars="200"/>
        <w:rPr>
          <w:rFonts w:eastAsia="方正仿宋_GBK"/>
          <w:sz w:val="32"/>
          <w:szCs w:val="32"/>
        </w:rPr>
      </w:pPr>
      <w:r>
        <w:rPr>
          <w:rFonts w:hint="eastAsia" w:eastAsia="方正仿宋_GBK"/>
          <w:sz w:val="32"/>
          <w:szCs w:val="32"/>
        </w:rPr>
        <w:t>10．省外调入人员：调入我省仍从事本专业技术工作的人员，其按国家有关规定取得的卫生高级资格及专业工作年限予以认可。2001年6月12日以后，取得省外颁发的地方卫生中级资格证书人员需通过国家相应的卫生专业技术资格考试，任职年限可合并计算。</w:t>
      </w:r>
    </w:p>
    <w:p>
      <w:pPr>
        <w:spacing w:line="580" w:lineRule="exact"/>
        <w:ind w:firstLine="640" w:firstLineChars="200"/>
        <w:rPr>
          <w:rFonts w:eastAsia="方正仿宋_GBK"/>
          <w:sz w:val="32"/>
          <w:szCs w:val="32"/>
        </w:rPr>
      </w:pPr>
      <w:r>
        <w:rPr>
          <w:rFonts w:hint="eastAsia" w:eastAsia="方正仿宋_GBK"/>
          <w:sz w:val="32"/>
          <w:szCs w:val="32"/>
        </w:rPr>
        <w:t>11．平转人员：卫生专业技术工作岗位变动人员（指在医、药、护、技、卫管5类岗位之间变动），须转岗满1年后方可申报评审现岗位同级别资格，取得资格并聘任满1年后，方可申报评审现岗位高一级别专业技术资格。对于具有多个低一级资格的申报人员，如果其与申报专业类别一致的低一级资格已聘任满1年，可以正常申报。非卫生系列职称平转卫生系列初、中级职称的参照执行。</w:t>
      </w:r>
    </w:p>
    <w:p>
      <w:pPr>
        <w:spacing w:line="580" w:lineRule="exact"/>
        <w:ind w:firstLine="640" w:firstLineChars="200"/>
        <w:rPr>
          <w:rFonts w:eastAsia="方正仿宋_GBK"/>
          <w:sz w:val="32"/>
          <w:szCs w:val="32"/>
        </w:rPr>
      </w:pPr>
      <w:r>
        <w:rPr>
          <w:rFonts w:hint="eastAsia" w:eastAsia="方正仿宋_GBK"/>
          <w:sz w:val="32"/>
          <w:szCs w:val="32"/>
        </w:rPr>
        <w:t>从非卫生系列平转卫生系列高级职称的，须具有低一级卫生资格，且卫生资格须聘任满3年；平转到卫生系列后，须聘任卫生资格满3年方可晋升卫生高一级资格。</w:t>
      </w:r>
    </w:p>
    <w:p>
      <w:pPr>
        <w:spacing w:line="580" w:lineRule="exact"/>
        <w:ind w:firstLine="640" w:firstLineChars="200"/>
        <w:rPr>
          <w:rFonts w:eastAsia="方正仿宋_GBK"/>
          <w:sz w:val="32"/>
          <w:szCs w:val="32"/>
        </w:rPr>
      </w:pPr>
      <w:r>
        <w:rPr>
          <w:rFonts w:hint="eastAsia" w:eastAsia="方正仿宋_GBK"/>
          <w:sz w:val="32"/>
          <w:szCs w:val="32"/>
        </w:rPr>
        <w:t>12．社区副主任医（药、护、技）师须先按照平转要求取得副主任医（药、护、技）师资格并聘任满1年后，方可晋升主任医（药、护、技）师资格。</w:t>
      </w:r>
    </w:p>
    <w:p>
      <w:pPr>
        <w:spacing w:line="580" w:lineRule="exact"/>
        <w:ind w:firstLine="640" w:firstLineChars="200"/>
        <w:rPr>
          <w:rFonts w:eastAsia="方正仿宋_GBK"/>
          <w:sz w:val="32"/>
          <w:szCs w:val="32"/>
        </w:rPr>
      </w:pPr>
      <w:r>
        <w:rPr>
          <w:rFonts w:hint="eastAsia" w:eastAsia="方正仿宋_GBK"/>
          <w:sz w:val="32"/>
          <w:szCs w:val="32"/>
        </w:rPr>
        <w:t>13．本条件中规定的学历、年限、数量（目）、等级以上的概念均含本标识学历、年限、数量（目）、等级。</w:t>
      </w:r>
    </w:p>
    <w:p>
      <w:pPr>
        <w:spacing w:line="580" w:lineRule="exact"/>
        <w:ind w:firstLine="640" w:firstLineChars="200"/>
        <w:rPr>
          <w:rFonts w:eastAsia="方正仿宋_GBK"/>
          <w:sz w:val="32"/>
          <w:szCs w:val="32"/>
        </w:rPr>
      </w:pPr>
      <w:r>
        <w:rPr>
          <w:rFonts w:hint="eastAsia" w:eastAsia="方正仿宋_GBK"/>
          <w:sz w:val="32"/>
          <w:szCs w:val="32"/>
        </w:rPr>
        <w:t>14．本条件所提“市”指设区市，不含县级市。</w:t>
      </w:r>
    </w:p>
    <w:p>
      <w:pPr>
        <w:spacing w:line="580" w:lineRule="exact"/>
        <w:ind w:firstLine="640" w:firstLineChars="200"/>
        <w:rPr>
          <w:rFonts w:eastAsia="方正仿宋_GBK"/>
          <w:sz w:val="32"/>
          <w:szCs w:val="32"/>
        </w:rPr>
      </w:pPr>
      <w:r>
        <w:rPr>
          <w:rFonts w:hint="eastAsia" w:eastAsia="方正仿宋_GBK"/>
          <w:sz w:val="32"/>
          <w:szCs w:val="32"/>
        </w:rPr>
        <w:t>15．本条件所指水平，一般通过考试、答辩及高评委专家评审认定。</w:t>
      </w:r>
    </w:p>
    <w:sectPr>
      <w:footerReference r:id="rId3" w:type="default"/>
      <w:pgSz w:w="11907" w:h="16840"/>
      <w:pgMar w:top="1701" w:right="1701" w:bottom="1701"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9884113"/>
    </w:sdtPr>
    <w:sdtContent>
      <w:p>
        <w:pPr>
          <w:pStyle w:val="7"/>
          <w:jc w:val="center"/>
        </w:pPr>
        <w:r>
          <w:rPr>
            <w:rFonts w:hint="eastAsia" w:ascii="方正仿宋_GBK" w:eastAsia="方正仿宋_GBK"/>
            <w:sz w:val="32"/>
            <w:szCs w:val="32"/>
          </w:rPr>
          <w:fldChar w:fldCharType="begin"/>
        </w:r>
        <w:r>
          <w:rPr>
            <w:rFonts w:hint="eastAsia" w:ascii="方正仿宋_GBK" w:eastAsia="方正仿宋_GBK"/>
            <w:sz w:val="32"/>
            <w:szCs w:val="32"/>
          </w:rPr>
          <w:instrText xml:space="preserve">PAGE   \* MERGEFORMAT</w:instrText>
        </w:r>
        <w:r>
          <w:rPr>
            <w:rFonts w:hint="eastAsia" w:ascii="方正仿宋_GBK" w:eastAsia="方正仿宋_GBK"/>
            <w:sz w:val="32"/>
            <w:szCs w:val="32"/>
          </w:rPr>
          <w:fldChar w:fldCharType="separate"/>
        </w:r>
        <w:r>
          <w:rPr>
            <w:rFonts w:ascii="方正仿宋_GBK" w:eastAsia="方正仿宋_GBK"/>
            <w:sz w:val="32"/>
            <w:szCs w:val="32"/>
            <w:lang w:val="zh-CN"/>
          </w:rPr>
          <w:t>-</w:t>
        </w:r>
        <w:r>
          <w:rPr>
            <w:rFonts w:ascii="方正仿宋_GBK" w:eastAsia="方正仿宋_GBK"/>
            <w:sz w:val="32"/>
            <w:szCs w:val="32"/>
          </w:rPr>
          <w:t xml:space="preserve"> 1 -</w:t>
        </w:r>
        <w:r>
          <w:rPr>
            <w:rFonts w:hint="eastAsia" w:ascii="方正仿宋_GBK" w:eastAsia="方正仿宋_GBK"/>
            <w:sz w:val="32"/>
            <w:szCs w:val="32"/>
          </w:rP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69A"/>
    <w:rsid w:val="00001467"/>
    <w:rsid w:val="000022AD"/>
    <w:rsid w:val="00015BF0"/>
    <w:rsid w:val="000246AD"/>
    <w:rsid w:val="00031F27"/>
    <w:rsid w:val="00032E04"/>
    <w:rsid w:val="0003451C"/>
    <w:rsid w:val="00041947"/>
    <w:rsid w:val="00046F23"/>
    <w:rsid w:val="0005551B"/>
    <w:rsid w:val="00055C6E"/>
    <w:rsid w:val="00060697"/>
    <w:rsid w:val="00063E25"/>
    <w:rsid w:val="000664A0"/>
    <w:rsid w:val="00066950"/>
    <w:rsid w:val="00067DF4"/>
    <w:rsid w:val="000708AC"/>
    <w:rsid w:val="000714A8"/>
    <w:rsid w:val="00075155"/>
    <w:rsid w:val="0007563C"/>
    <w:rsid w:val="000765AB"/>
    <w:rsid w:val="00077CF7"/>
    <w:rsid w:val="00080C29"/>
    <w:rsid w:val="00080F51"/>
    <w:rsid w:val="00082172"/>
    <w:rsid w:val="00082678"/>
    <w:rsid w:val="00083119"/>
    <w:rsid w:val="0008460A"/>
    <w:rsid w:val="00086B0D"/>
    <w:rsid w:val="00087880"/>
    <w:rsid w:val="00087DB5"/>
    <w:rsid w:val="00093824"/>
    <w:rsid w:val="0009393B"/>
    <w:rsid w:val="000941FE"/>
    <w:rsid w:val="0009533C"/>
    <w:rsid w:val="000A030E"/>
    <w:rsid w:val="000A1028"/>
    <w:rsid w:val="000A2D9C"/>
    <w:rsid w:val="000A38DB"/>
    <w:rsid w:val="000B72A7"/>
    <w:rsid w:val="000C1689"/>
    <w:rsid w:val="000C25D6"/>
    <w:rsid w:val="000C5F4D"/>
    <w:rsid w:val="000D0D80"/>
    <w:rsid w:val="000D10E4"/>
    <w:rsid w:val="000D1697"/>
    <w:rsid w:val="000D1B8D"/>
    <w:rsid w:val="000D354D"/>
    <w:rsid w:val="000E063C"/>
    <w:rsid w:val="000E0724"/>
    <w:rsid w:val="000E09DA"/>
    <w:rsid w:val="000E6FD8"/>
    <w:rsid w:val="000F291A"/>
    <w:rsid w:val="000F2BDF"/>
    <w:rsid w:val="000F7119"/>
    <w:rsid w:val="000F7312"/>
    <w:rsid w:val="00101218"/>
    <w:rsid w:val="00107951"/>
    <w:rsid w:val="001108C9"/>
    <w:rsid w:val="00112623"/>
    <w:rsid w:val="00112956"/>
    <w:rsid w:val="00113180"/>
    <w:rsid w:val="00113AA5"/>
    <w:rsid w:val="00120310"/>
    <w:rsid w:val="00122BA5"/>
    <w:rsid w:val="00125F5B"/>
    <w:rsid w:val="001266A4"/>
    <w:rsid w:val="00127FD0"/>
    <w:rsid w:val="00131A9F"/>
    <w:rsid w:val="001354CA"/>
    <w:rsid w:val="00136DAB"/>
    <w:rsid w:val="00142BBF"/>
    <w:rsid w:val="00142FBB"/>
    <w:rsid w:val="00146A38"/>
    <w:rsid w:val="00146ADE"/>
    <w:rsid w:val="00151E07"/>
    <w:rsid w:val="00152301"/>
    <w:rsid w:val="0015269A"/>
    <w:rsid w:val="00155185"/>
    <w:rsid w:val="001632EA"/>
    <w:rsid w:val="00164B12"/>
    <w:rsid w:val="00171A67"/>
    <w:rsid w:val="00173D57"/>
    <w:rsid w:val="00174BBF"/>
    <w:rsid w:val="0017685D"/>
    <w:rsid w:val="00176ED4"/>
    <w:rsid w:val="001770CE"/>
    <w:rsid w:val="0018211C"/>
    <w:rsid w:val="0019013E"/>
    <w:rsid w:val="00194358"/>
    <w:rsid w:val="0019497C"/>
    <w:rsid w:val="00196C4F"/>
    <w:rsid w:val="001A0CE3"/>
    <w:rsid w:val="001A7160"/>
    <w:rsid w:val="001B6831"/>
    <w:rsid w:val="001C412C"/>
    <w:rsid w:val="001C6DDF"/>
    <w:rsid w:val="001D0B49"/>
    <w:rsid w:val="001D1027"/>
    <w:rsid w:val="001D1049"/>
    <w:rsid w:val="001D6E5F"/>
    <w:rsid w:val="001E0195"/>
    <w:rsid w:val="001E01EB"/>
    <w:rsid w:val="001E40B0"/>
    <w:rsid w:val="001E660B"/>
    <w:rsid w:val="001E6A24"/>
    <w:rsid w:val="001F2269"/>
    <w:rsid w:val="001F274A"/>
    <w:rsid w:val="001F6365"/>
    <w:rsid w:val="00202368"/>
    <w:rsid w:val="00203EFD"/>
    <w:rsid w:val="00210D4D"/>
    <w:rsid w:val="00214054"/>
    <w:rsid w:val="00216997"/>
    <w:rsid w:val="00220D2C"/>
    <w:rsid w:val="002210FE"/>
    <w:rsid w:val="0022127D"/>
    <w:rsid w:val="00222AC0"/>
    <w:rsid w:val="00222C3F"/>
    <w:rsid w:val="00225BB4"/>
    <w:rsid w:val="00227FFB"/>
    <w:rsid w:val="002317AE"/>
    <w:rsid w:val="0023355E"/>
    <w:rsid w:val="00233EA2"/>
    <w:rsid w:val="00236940"/>
    <w:rsid w:val="002375EB"/>
    <w:rsid w:val="00237D0C"/>
    <w:rsid w:val="00242CE0"/>
    <w:rsid w:val="0024391F"/>
    <w:rsid w:val="00246EB2"/>
    <w:rsid w:val="00247CAA"/>
    <w:rsid w:val="00250EF2"/>
    <w:rsid w:val="00250FBC"/>
    <w:rsid w:val="002511A0"/>
    <w:rsid w:val="00261191"/>
    <w:rsid w:val="002611C2"/>
    <w:rsid w:val="00262EB1"/>
    <w:rsid w:val="002640A4"/>
    <w:rsid w:val="0026622C"/>
    <w:rsid w:val="00272E67"/>
    <w:rsid w:val="0027441F"/>
    <w:rsid w:val="002773B5"/>
    <w:rsid w:val="00277C4C"/>
    <w:rsid w:val="00283B15"/>
    <w:rsid w:val="002848EF"/>
    <w:rsid w:val="00285452"/>
    <w:rsid w:val="0028649E"/>
    <w:rsid w:val="0029407E"/>
    <w:rsid w:val="002943AE"/>
    <w:rsid w:val="0029462C"/>
    <w:rsid w:val="002A00EE"/>
    <w:rsid w:val="002A15EB"/>
    <w:rsid w:val="002A1B7C"/>
    <w:rsid w:val="002B4501"/>
    <w:rsid w:val="002B6559"/>
    <w:rsid w:val="002C3325"/>
    <w:rsid w:val="002D0B05"/>
    <w:rsid w:val="002D2A1C"/>
    <w:rsid w:val="002D47CB"/>
    <w:rsid w:val="002D519A"/>
    <w:rsid w:val="002D5FCE"/>
    <w:rsid w:val="002E0D62"/>
    <w:rsid w:val="002E2510"/>
    <w:rsid w:val="002E4F36"/>
    <w:rsid w:val="002E719D"/>
    <w:rsid w:val="002E7A38"/>
    <w:rsid w:val="002F149C"/>
    <w:rsid w:val="002F6009"/>
    <w:rsid w:val="002F6451"/>
    <w:rsid w:val="00300FA0"/>
    <w:rsid w:val="00303E16"/>
    <w:rsid w:val="00306D9D"/>
    <w:rsid w:val="003075AD"/>
    <w:rsid w:val="003150E6"/>
    <w:rsid w:val="00316A6B"/>
    <w:rsid w:val="003335E9"/>
    <w:rsid w:val="003350EB"/>
    <w:rsid w:val="00337375"/>
    <w:rsid w:val="0033762F"/>
    <w:rsid w:val="00353011"/>
    <w:rsid w:val="003534BB"/>
    <w:rsid w:val="00356FDF"/>
    <w:rsid w:val="003607DE"/>
    <w:rsid w:val="00362912"/>
    <w:rsid w:val="003629AF"/>
    <w:rsid w:val="00362FE9"/>
    <w:rsid w:val="00367C89"/>
    <w:rsid w:val="003701A6"/>
    <w:rsid w:val="00370AD2"/>
    <w:rsid w:val="00372A87"/>
    <w:rsid w:val="00374F35"/>
    <w:rsid w:val="00380918"/>
    <w:rsid w:val="00382B0C"/>
    <w:rsid w:val="003870C7"/>
    <w:rsid w:val="00392FC6"/>
    <w:rsid w:val="003A6FDC"/>
    <w:rsid w:val="003B03A8"/>
    <w:rsid w:val="003B26A6"/>
    <w:rsid w:val="003B6E04"/>
    <w:rsid w:val="003C14A6"/>
    <w:rsid w:val="003C15C6"/>
    <w:rsid w:val="003C6A7F"/>
    <w:rsid w:val="003C6D26"/>
    <w:rsid w:val="003C7949"/>
    <w:rsid w:val="003D1B90"/>
    <w:rsid w:val="003D406B"/>
    <w:rsid w:val="003D48B5"/>
    <w:rsid w:val="003D7999"/>
    <w:rsid w:val="003E0EC5"/>
    <w:rsid w:val="003E6548"/>
    <w:rsid w:val="003F5723"/>
    <w:rsid w:val="003F7DDD"/>
    <w:rsid w:val="004027C7"/>
    <w:rsid w:val="004138A8"/>
    <w:rsid w:val="004142EF"/>
    <w:rsid w:val="00414E68"/>
    <w:rsid w:val="00415588"/>
    <w:rsid w:val="004166B7"/>
    <w:rsid w:val="00420B66"/>
    <w:rsid w:val="00426A9E"/>
    <w:rsid w:val="004305EE"/>
    <w:rsid w:val="00435D0D"/>
    <w:rsid w:val="00441C7C"/>
    <w:rsid w:val="00442513"/>
    <w:rsid w:val="00446DDB"/>
    <w:rsid w:val="0045028F"/>
    <w:rsid w:val="0045182E"/>
    <w:rsid w:val="004534E2"/>
    <w:rsid w:val="00453A2A"/>
    <w:rsid w:val="00455D3A"/>
    <w:rsid w:val="00456166"/>
    <w:rsid w:val="00465492"/>
    <w:rsid w:val="004670F0"/>
    <w:rsid w:val="00471D25"/>
    <w:rsid w:val="00480DF8"/>
    <w:rsid w:val="0048226B"/>
    <w:rsid w:val="0048254D"/>
    <w:rsid w:val="00483DAC"/>
    <w:rsid w:val="004857DA"/>
    <w:rsid w:val="00486D93"/>
    <w:rsid w:val="00487A94"/>
    <w:rsid w:val="004909B4"/>
    <w:rsid w:val="004955BB"/>
    <w:rsid w:val="004A35CC"/>
    <w:rsid w:val="004A39B7"/>
    <w:rsid w:val="004A4C11"/>
    <w:rsid w:val="004B0285"/>
    <w:rsid w:val="004B24E6"/>
    <w:rsid w:val="004B2C8E"/>
    <w:rsid w:val="004B44D7"/>
    <w:rsid w:val="004B56E8"/>
    <w:rsid w:val="004B578F"/>
    <w:rsid w:val="004B6778"/>
    <w:rsid w:val="004B7C5E"/>
    <w:rsid w:val="004C4A1A"/>
    <w:rsid w:val="004C5B1A"/>
    <w:rsid w:val="004D1874"/>
    <w:rsid w:val="004E16CD"/>
    <w:rsid w:val="004E31C8"/>
    <w:rsid w:val="004E45A8"/>
    <w:rsid w:val="004E56D4"/>
    <w:rsid w:val="004E7783"/>
    <w:rsid w:val="004F7F54"/>
    <w:rsid w:val="005001F7"/>
    <w:rsid w:val="00501949"/>
    <w:rsid w:val="00503A53"/>
    <w:rsid w:val="005061C4"/>
    <w:rsid w:val="0051260B"/>
    <w:rsid w:val="00521A7C"/>
    <w:rsid w:val="0052219A"/>
    <w:rsid w:val="00527C9B"/>
    <w:rsid w:val="00532B7E"/>
    <w:rsid w:val="005340B8"/>
    <w:rsid w:val="00536B33"/>
    <w:rsid w:val="0053750B"/>
    <w:rsid w:val="005375B1"/>
    <w:rsid w:val="00540C8D"/>
    <w:rsid w:val="00546250"/>
    <w:rsid w:val="0054769C"/>
    <w:rsid w:val="005502B3"/>
    <w:rsid w:val="0055091E"/>
    <w:rsid w:val="005537FE"/>
    <w:rsid w:val="00555A47"/>
    <w:rsid w:val="00555FF7"/>
    <w:rsid w:val="00560D5D"/>
    <w:rsid w:val="005632DB"/>
    <w:rsid w:val="00567E13"/>
    <w:rsid w:val="00572A72"/>
    <w:rsid w:val="00576541"/>
    <w:rsid w:val="005779FC"/>
    <w:rsid w:val="00581311"/>
    <w:rsid w:val="0058160E"/>
    <w:rsid w:val="00587274"/>
    <w:rsid w:val="00587BE4"/>
    <w:rsid w:val="00593949"/>
    <w:rsid w:val="00595298"/>
    <w:rsid w:val="005A2108"/>
    <w:rsid w:val="005A36B5"/>
    <w:rsid w:val="005A45B3"/>
    <w:rsid w:val="005A590E"/>
    <w:rsid w:val="005B0E9D"/>
    <w:rsid w:val="005B65A2"/>
    <w:rsid w:val="005B7EF7"/>
    <w:rsid w:val="005C0898"/>
    <w:rsid w:val="005C20A5"/>
    <w:rsid w:val="005C3A4D"/>
    <w:rsid w:val="005C3E8F"/>
    <w:rsid w:val="005C7BC3"/>
    <w:rsid w:val="005D123E"/>
    <w:rsid w:val="005D155C"/>
    <w:rsid w:val="005D2469"/>
    <w:rsid w:val="005D5F3C"/>
    <w:rsid w:val="005D76BA"/>
    <w:rsid w:val="005D7925"/>
    <w:rsid w:val="005E0C98"/>
    <w:rsid w:val="005E2740"/>
    <w:rsid w:val="005E2A1F"/>
    <w:rsid w:val="005F0270"/>
    <w:rsid w:val="005F0619"/>
    <w:rsid w:val="005F3F09"/>
    <w:rsid w:val="005F4E1B"/>
    <w:rsid w:val="0060240B"/>
    <w:rsid w:val="00603D0C"/>
    <w:rsid w:val="006041A9"/>
    <w:rsid w:val="00604553"/>
    <w:rsid w:val="00607701"/>
    <w:rsid w:val="00610AE7"/>
    <w:rsid w:val="00611D5B"/>
    <w:rsid w:val="006158A6"/>
    <w:rsid w:val="006202E3"/>
    <w:rsid w:val="00620399"/>
    <w:rsid w:val="006212FC"/>
    <w:rsid w:val="00624FF9"/>
    <w:rsid w:val="006263CC"/>
    <w:rsid w:val="006312C3"/>
    <w:rsid w:val="006331E0"/>
    <w:rsid w:val="0063699C"/>
    <w:rsid w:val="00636BAB"/>
    <w:rsid w:val="0063743C"/>
    <w:rsid w:val="00640062"/>
    <w:rsid w:val="00641C62"/>
    <w:rsid w:val="00643F30"/>
    <w:rsid w:val="00647C9C"/>
    <w:rsid w:val="00654D64"/>
    <w:rsid w:val="00654D65"/>
    <w:rsid w:val="006559F3"/>
    <w:rsid w:val="00657B5F"/>
    <w:rsid w:val="00661979"/>
    <w:rsid w:val="006632FB"/>
    <w:rsid w:val="0066657C"/>
    <w:rsid w:val="0066790B"/>
    <w:rsid w:val="00667C53"/>
    <w:rsid w:val="00667D82"/>
    <w:rsid w:val="006714FB"/>
    <w:rsid w:val="00672458"/>
    <w:rsid w:val="00681CED"/>
    <w:rsid w:val="00686043"/>
    <w:rsid w:val="006933F3"/>
    <w:rsid w:val="006A1931"/>
    <w:rsid w:val="006A6CC7"/>
    <w:rsid w:val="006B4B76"/>
    <w:rsid w:val="006B5D82"/>
    <w:rsid w:val="006B6A14"/>
    <w:rsid w:val="006B6CDA"/>
    <w:rsid w:val="006B7B93"/>
    <w:rsid w:val="006C38A5"/>
    <w:rsid w:val="006C5A5F"/>
    <w:rsid w:val="006C6070"/>
    <w:rsid w:val="006D0B4A"/>
    <w:rsid w:val="006D7A05"/>
    <w:rsid w:val="006E1E79"/>
    <w:rsid w:val="006E3F13"/>
    <w:rsid w:val="006E5356"/>
    <w:rsid w:val="006F3BD1"/>
    <w:rsid w:val="006F3FCC"/>
    <w:rsid w:val="007001A2"/>
    <w:rsid w:val="00702441"/>
    <w:rsid w:val="0070406A"/>
    <w:rsid w:val="007067AE"/>
    <w:rsid w:val="0070774F"/>
    <w:rsid w:val="00711F93"/>
    <w:rsid w:val="007120B0"/>
    <w:rsid w:val="007139B0"/>
    <w:rsid w:val="0072127D"/>
    <w:rsid w:val="00721683"/>
    <w:rsid w:val="00723EB4"/>
    <w:rsid w:val="00724D54"/>
    <w:rsid w:val="0073411E"/>
    <w:rsid w:val="0073491E"/>
    <w:rsid w:val="00736238"/>
    <w:rsid w:val="0073743C"/>
    <w:rsid w:val="007405D9"/>
    <w:rsid w:val="00744A4D"/>
    <w:rsid w:val="0075000A"/>
    <w:rsid w:val="00752284"/>
    <w:rsid w:val="00754D10"/>
    <w:rsid w:val="00756971"/>
    <w:rsid w:val="00760D6E"/>
    <w:rsid w:val="00764F58"/>
    <w:rsid w:val="00766652"/>
    <w:rsid w:val="007701F3"/>
    <w:rsid w:val="00774945"/>
    <w:rsid w:val="0077621C"/>
    <w:rsid w:val="00795D21"/>
    <w:rsid w:val="00797A54"/>
    <w:rsid w:val="007A1C89"/>
    <w:rsid w:val="007A6A1A"/>
    <w:rsid w:val="007B2866"/>
    <w:rsid w:val="007B2EB8"/>
    <w:rsid w:val="007B51CB"/>
    <w:rsid w:val="007B5AF4"/>
    <w:rsid w:val="007C1D0C"/>
    <w:rsid w:val="007C3A62"/>
    <w:rsid w:val="007C4DB1"/>
    <w:rsid w:val="007C4E70"/>
    <w:rsid w:val="007C54D7"/>
    <w:rsid w:val="007C7E39"/>
    <w:rsid w:val="007D14F0"/>
    <w:rsid w:val="007D2EF3"/>
    <w:rsid w:val="007D73E0"/>
    <w:rsid w:val="007E3AE3"/>
    <w:rsid w:val="007E63ED"/>
    <w:rsid w:val="007E7EF7"/>
    <w:rsid w:val="007F49B9"/>
    <w:rsid w:val="007F7D6B"/>
    <w:rsid w:val="00804C10"/>
    <w:rsid w:val="00806276"/>
    <w:rsid w:val="00810B38"/>
    <w:rsid w:val="00814960"/>
    <w:rsid w:val="008150D9"/>
    <w:rsid w:val="00816D05"/>
    <w:rsid w:val="00817AF4"/>
    <w:rsid w:val="008214D1"/>
    <w:rsid w:val="00821570"/>
    <w:rsid w:val="00825930"/>
    <w:rsid w:val="008263EB"/>
    <w:rsid w:val="008366E7"/>
    <w:rsid w:val="00837123"/>
    <w:rsid w:val="00844E12"/>
    <w:rsid w:val="008474B1"/>
    <w:rsid w:val="00847E2F"/>
    <w:rsid w:val="00853609"/>
    <w:rsid w:val="0085467A"/>
    <w:rsid w:val="0086107E"/>
    <w:rsid w:val="00876B9B"/>
    <w:rsid w:val="00886017"/>
    <w:rsid w:val="0088646B"/>
    <w:rsid w:val="00887B8B"/>
    <w:rsid w:val="00891425"/>
    <w:rsid w:val="00891BAE"/>
    <w:rsid w:val="00893EDB"/>
    <w:rsid w:val="00894019"/>
    <w:rsid w:val="00897F0A"/>
    <w:rsid w:val="008A1EB4"/>
    <w:rsid w:val="008A48E7"/>
    <w:rsid w:val="008A54D5"/>
    <w:rsid w:val="008B39BB"/>
    <w:rsid w:val="008B3AAA"/>
    <w:rsid w:val="008B702B"/>
    <w:rsid w:val="008B752A"/>
    <w:rsid w:val="008C01FB"/>
    <w:rsid w:val="008C1246"/>
    <w:rsid w:val="008C1873"/>
    <w:rsid w:val="008C2D44"/>
    <w:rsid w:val="008C7AC8"/>
    <w:rsid w:val="008D0C1D"/>
    <w:rsid w:val="008D0CF0"/>
    <w:rsid w:val="008D1992"/>
    <w:rsid w:val="008D6BBA"/>
    <w:rsid w:val="008E08D2"/>
    <w:rsid w:val="008E282C"/>
    <w:rsid w:val="008E782E"/>
    <w:rsid w:val="008F0ECB"/>
    <w:rsid w:val="008F385F"/>
    <w:rsid w:val="008F3B4D"/>
    <w:rsid w:val="008F6F75"/>
    <w:rsid w:val="00901EA5"/>
    <w:rsid w:val="0090454A"/>
    <w:rsid w:val="00907239"/>
    <w:rsid w:val="00910677"/>
    <w:rsid w:val="0091173A"/>
    <w:rsid w:val="00913E5F"/>
    <w:rsid w:val="00914D4E"/>
    <w:rsid w:val="0092257F"/>
    <w:rsid w:val="009259FA"/>
    <w:rsid w:val="00926CEA"/>
    <w:rsid w:val="0094169C"/>
    <w:rsid w:val="00943899"/>
    <w:rsid w:val="009455D1"/>
    <w:rsid w:val="00947F70"/>
    <w:rsid w:val="009501ED"/>
    <w:rsid w:val="009540B2"/>
    <w:rsid w:val="0095571B"/>
    <w:rsid w:val="00955A09"/>
    <w:rsid w:val="009564C0"/>
    <w:rsid w:val="00957679"/>
    <w:rsid w:val="0097419C"/>
    <w:rsid w:val="009750F2"/>
    <w:rsid w:val="0097666D"/>
    <w:rsid w:val="00976D2F"/>
    <w:rsid w:val="009775EC"/>
    <w:rsid w:val="009814D7"/>
    <w:rsid w:val="00990E1F"/>
    <w:rsid w:val="00995DA8"/>
    <w:rsid w:val="009968F4"/>
    <w:rsid w:val="009A60CA"/>
    <w:rsid w:val="009B46AD"/>
    <w:rsid w:val="009B4EB0"/>
    <w:rsid w:val="009B4F10"/>
    <w:rsid w:val="009C1B8E"/>
    <w:rsid w:val="009C4AE0"/>
    <w:rsid w:val="009C5A68"/>
    <w:rsid w:val="009D25CB"/>
    <w:rsid w:val="009D2F8C"/>
    <w:rsid w:val="009D4445"/>
    <w:rsid w:val="009D4A44"/>
    <w:rsid w:val="009D5DC4"/>
    <w:rsid w:val="009D704C"/>
    <w:rsid w:val="009E2A6B"/>
    <w:rsid w:val="009E4EB0"/>
    <w:rsid w:val="009E5E4B"/>
    <w:rsid w:val="009E6822"/>
    <w:rsid w:val="009E7FEC"/>
    <w:rsid w:val="009F0256"/>
    <w:rsid w:val="009F19EB"/>
    <w:rsid w:val="009F26CE"/>
    <w:rsid w:val="009F302E"/>
    <w:rsid w:val="009F5AD7"/>
    <w:rsid w:val="009F5DC0"/>
    <w:rsid w:val="009F6FA9"/>
    <w:rsid w:val="00A0038A"/>
    <w:rsid w:val="00A00AB5"/>
    <w:rsid w:val="00A03126"/>
    <w:rsid w:val="00A03329"/>
    <w:rsid w:val="00A25CCB"/>
    <w:rsid w:val="00A261FB"/>
    <w:rsid w:val="00A348FD"/>
    <w:rsid w:val="00A37AD2"/>
    <w:rsid w:val="00A37FFC"/>
    <w:rsid w:val="00A4002D"/>
    <w:rsid w:val="00A42729"/>
    <w:rsid w:val="00A44688"/>
    <w:rsid w:val="00A46B60"/>
    <w:rsid w:val="00A47829"/>
    <w:rsid w:val="00A564DE"/>
    <w:rsid w:val="00A6167C"/>
    <w:rsid w:val="00A63856"/>
    <w:rsid w:val="00A70428"/>
    <w:rsid w:val="00A734F6"/>
    <w:rsid w:val="00A748F0"/>
    <w:rsid w:val="00A76D73"/>
    <w:rsid w:val="00A77609"/>
    <w:rsid w:val="00A832ED"/>
    <w:rsid w:val="00A83F93"/>
    <w:rsid w:val="00A84583"/>
    <w:rsid w:val="00A87372"/>
    <w:rsid w:val="00A9094A"/>
    <w:rsid w:val="00A94685"/>
    <w:rsid w:val="00AA3469"/>
    <w:rsid w:val="00AA682A"/>
    <w:rsid w:val="00AB196F"/>
    <w:rsid w:val="00AB2E2B"/>
    <w:rsid w:val="00AB4857"/>
    <w:rsid w:val="00AC222C"/>
    <w:rsid w:val="00AC331E"/>
    <w:rsid w:val="00AC45E0"/>
    <w:rsid w:val="00AC6DE3"/>
    <w:rsid w:val="00AC7443"/>
    <w:rsid w:val="00AD5CE7"/>
    <w:rsid w:val="00AD5D9E"/>
    <w:rsid w:val="00AE4441"/>
    <w:rsid w:val="00AF0876"/>
    <w:rsid w:val="00AF12C8"/>
    <w:rsid w:val="00AF3DAC"/>
    <w:rsid w:val="00B02084"/>
    <w:rsid w:val="00B05BB4"/>
    <w:rsid w:val="00B10085"/>
    <w:rsid w:val="00B14536"/>
    <w:rsid w:val="00B15FAA"/>
    <w:rsid w:val="00B20EEF"/>
    <w:rsid w:val="00B212BC"/>
    <w:rsid w:val="00B2164B"/>
    <w:rsid w:val="00B25E0F"/>
    <w:rsid w:val="00B2704C"/>
    <w:rsid w:val="00B270CD"/>
    <w:rsid w:val="00B33B60"/>
    <w:rsid w:val="00B406E0"/>
    <w:rsid w:val="00B42364"/>
    <w:rsid w:val="00B435EF"/>
    <w:rsid w:val="00B46218"/>
    <w:rsid w:val="00B47F0F"/>
    <w:rsid w:val="00B5214E"/>
    <w:rsid w:val="00B57D38"/>
    <w:rsid w:val="00B65000"/>
    <w:rsid w:val="00B65295"/>
    <w:rsid w:val="00B6590B"/>
    <w:rsid w:val="00B7138B"/>
    <w:rsid w:val="00B72D6D"/>
    <w:rsid w:val="00B77B1B"/>
    <w:rsid w:val="00B834C4"/>
    <w:rsid w:val="00B849B3"/>
    <w:rsid w:val="00B865F2"/>
    <w:rsid w:val="00B86AAB"/>
    <w:rsid w:val="00B911ED"/>
    <w:rsid w:val="00B91B68"/>
    <w:rsid w:val="00B92545"/>
    <w:rsid w:val="00B93240"/>
    <w:rsid w:val="00B96F8A"/>
    <w:rsid w:val="00BA66DF"/>
    <w:rsid w:val="00BA6BC8"/>
    <w:rsid w:val="00BB16DD"/>
    <w:rsid w:val="00BB4CD1"/>
    <w:rsid w:val="00BB56DD"/>
    <w:rsid w:val="00BB6DFC"/>
    <w:rsid w:val="00BC04E1"/>
    <w:rsid w:val="00BC2BCE"/>
    <w:rsid w:val="00BC38CD"/>
    <w:rsid w:val="00BC3A73"/>
    <w:rsid w:val="00BD39CB"/>
    <w:rsid w:val="00BD6733"/>
    <w:rsid w:val="00BE1F16"/>
    <w:rsid w:val="00BE2A69"/>
    <w:rsid w:val="00BF0E06"/>
    <w:rsid w:val="00BF1C46"/>
    <w:rsid w:val="00BF2E22"/>
    <w:rsid w:val="00BF424F"/>
    <w:rsid w:val="00C02EB0"/>
    <w:rsid w:val="00C03147"/>
    <w:rsid w:val="00C0316F"/>
    <w:rsid w:val="00C044DD"/>
    <w:rsid w:val="00C07853"/>
    <w:rsid w:val="00C1376F"/>
    <w:rsid w:val="00C16A81"/>
    <w:rsid w:val="00C23077"/>
    <w:rsid w:val="00C23B7C"/>
    <w:rsid w:val="00C30FBC"/>
    <w:rsid w:val="00C32CFE"/>
    <w:rsid w:val="00C36112"/>
    <w:rsid w:val="00C366DF"/>
    <w:rsid w:val="00C37EBD"/>
    <w:rsid w:val="00C42661"/>
    <w:rsid w:val="00C5003F"/>
    <w:rsid w:val="00C50C15"/>
    <w:rsid w:val="00C52234"/>
    <w:rsid w:val="00C566DB"/>
    <w:rsid w:val="00C60570"/>
    <w:rsid w:val="00C60C2D"/>
    <w:rsid w:val="00C65363"/>
    <w:rsid w:val="00C666A3"/>
    <w:rsid w:val="00C70D29"/>
    <w:rsid w:val="00C70D6C"/>
    <w:rsid w:val="00C740AD"/>
    <w:rsid w:val="00C742BB"/>
    <w:rsid w:val="00C812C3"/>
    <w:rsid w:val="00C81465"/>
    <w:rsid w:val="00C84C05"/>
    <w:rsid w:val="00C866F6"/>
    <w:rsid w:val="00C8671A"/>
    <w:rsid w:val="00C86CF0"/>
    <w:rsid w:val="00C903DB"/>
    <w:rsid w:val="00C92E7A"/>
    <w:rsid w:val="00C976A5"/>
    <w:rsid w:val="00CA60F7"/>
    <w:rsid w:val="00CB266C"/>
    <w:rsid w:val="00CC25E2"/>
    <w:rsid w:val="00CC2DB0"/>
    <w:rsid w:val="00CC4A27"/>
    <w:rsid w:val="00CC67D7"/>
    <w:rsid w:val="00CC6D8B"/>
    <w:rsid w:val="00CD5719"/>
    <w:rsid w:val="00CD5FBD"/>
    <w:rsid w:val="00CD6FFD"/>
    <w:rsid w:val="00CE03C7"/>
    <w:rsid w:val="00CE3583"/>
    <w:rsid w:val="00CE4A44"/>
    <w:rsid w:val="00CE7A12"/>
    <w:rsid w:val="00CF09D3"/>
    <w:rsid w:val="00D03254"/>
    <w:rsid w:val="00D03449"/>
    <w:rsid w:val="00D10AA0"/>
    <w:rsid w:val="00D17677"/>
    <w:rsid w:val="00D177C6"/>
    <w:rsid w:val="00D41088"/>
    <w:rsid w:val="00D42273"/>
    <w:rsid w:val="00D47615"/>
    <w:rsid w:val="00D564EB"/>
    <w:rsid w:val="00D56FFB"/>
    <w:rsid w:val="00D6144D"/>
    <w:rsid w:val="00D616A7"/>
    <w:rsid w:val="00D61AA6"/>
    <w:rsid w:val="00D635EA"/>
    <w:rsid w:val="00D63FFA"/>
    <w:rsid w:val="00D670BE"/>
    <w:rsid w:val="00D70111"/>
    <w:rsid w:val="00D71386"/>
    <w:rsid w:val="00D71741"/>
    <w:rsid w:val="00D7355C"/>
    <w:rsid w:val="00D73B8F"/>
    <w:rsid w:val="00D73E2B"/>
    <w:rsid w:val="00D77D1F"/>
    <w:rsid w:val="00D80EB0"/>
    <w:rsid w:val="00D829E0"/>
    <w:rsid w:val="00D855EE"/>
    <w:rsid w:val="00D8728B"/>
    <w:rsid w:val="00D90AD8"/>
    <w:rsid w:val="00D91786"/>
    <w:rsid w:val="00D91800"/>
    <w:rsid w:val="00D957B8"/>
    <w:rsid w:val="00D976E8"/>
    <w:rsid w:val="00D97D80"/>
    <w:rsid w:val="00DA2C35"/>
    <w:rsid w:val="00DA4FCE"/>
    <w:rsid w:val="00DB4F7D"/>
    <w:rsid w:val="00DB60DF"/>
    <w:rsid w:val="00DC1DDD"/>
    <w:rsid w:val="00DC1E04"/>
    <w:rsid w:val="00DC6AB0"/>
    <w:rsid w:val="00DD4B03"/>
    <w:rsid w:val="00DD5689"/>
    <w:rsid w:val="00DE3B49"/>
    <w:rsid w:val="00DF41E2"/>
    <w:rsid w:val="00DF4644"/>
    <w:rsid w:val="00E00094"/>
    <w:rsid w:val="00E00891"/>
    <w:rsid w:val="00E05E36"/>
    <w:rsid w:val="00E1037C"/>
    <w:rsid w:val="00E131C7"/>
    <w:rsid w:val="00E15EF1"/>
    <w:rsid w:val="00E16D1A"/>
    <w:rsid w:val="00E2338D"/>
    <w:rsid w:val="00E30969"/>
    <w:rsid w:val="00E30CD9"/>
    <w:rsid w:val="00E30D87"/>
    <w:rsid w:val="00E33E89"/>
    <w:rsid w:val="00E34493"/>
    <w:rsid w:val="00E358E9"/>
    <w:rsid w:val="00E40B08"/>
    <w:rsid w:val="00E41C80"/>
    <w:rsid w:val="00E424F4"/>
    <w:rsid w:val="00E43B32"/>
    <w:rsid w:val="00E45A52"/>
    <w:rsid w:val="00E46DCB"/>
    <w:rsid w:val="00E473CC"/>
    <w:rsid w:val="00E478B3"/>
    <w:rsid w:val="00E51CBD"/>
    <w:rsid w:val="00E5508F"/>
    <w:rsid w:val="00E55EE5"/>
    <w:rsid w:val="00E56519"/>
    <w:rsid w:val="00E570C9"/>
    <w:rsid w:val="00E6000E"/>
    <w:rsid w:val="00E61274"/>
    <w:rsid w:val="00E613F5"/>
    <w:rsid w:val="00E66734"/>
    <w:rsid w:val="00E67A08"/>
    <w:rsid w:val="00E71054"/>
    <w:rsid w:val="00E75D71"/>
    <w:rsid w:val="00E76B62"/>
    <w:rsid w:val="00E770DB"/>
    <w:rsid w:val="00E86F13"/>
    <w:rsid w:val="00E9072C"/>
    <w:rsid w:val="00E935C3"/>
    <w:rsid w:val="00E93C01"/>
    <w:rsid w:val="00E93DC2"/>
    <w:rsid w:val="00E9518F"/>
    <w:rsid w:val="00E972D4"/>
    <w:rsid w:val="00EA0427"/>
    <w:rsid w:val="00EA0E02"/>
    <w:rsid w:val="00EA12EE"/>
    <w:rsid w:val="00EA200A"/>
    <w:rsid w:val="00EA210A"/>
    <w:rsid w:val="00EA3363"/>
    <w:rsid w:val="00EA5B5C"/>
    <w:rsid w:val="00EB0333"/>
    <w:rsid w:val="00EB56AA"/>
    <w:rsid w:val="00EB70BF"/>
    <w:rsid w:val="00EC16EC"/>
    <w:rsid w:val="00EC1DD2"/>
    <w:rsid w:val="00EC3DA3"/>
    <w:rsid w:val="00ED06CF"/>
    <w:rsid w:val="00ED28C9"/>
    <w:rsid w:val="00ED7D36"/>
    <w:rsid w:val="00EE2845"/>
    <w:rsid w:val="00EF0819"/>
    <w:rsid w:val="00EF3C17"/>
    <w:rsid w:val="00EF4CAF"/>
    <w:rsid w:val="00F015E9"/>
    <w:rsid w:val="00F03B6E"/>
    <w:rsid w:val="00F070F1"/>
    <w:rsid w:val="00F116B0"/>
    <w:rsid w:val="00F1293B"/>
    <w:rsid w:val="00F13CF5"/>
    <w:rsid w:val="00F14162"/>
    <w:rsid w:val="00F14881"/>
    <w:rsid w:val="00F15AF6"/>
    <w:rsid w:val="00F21C43"/>
    <w:rsid w:val="00F22253"/>
    <w:rsid w:val="00F22F9E"/>
    <w:rsid w:val="00F24215"/>
    <w:rsid w:val="00F26285"/>
    <w:rsid w:val="00F27247"/>
    <w:rsid w:val="00F31489"/>
    <w:rsid w:val="00F328A9"/>
    <w:rsid w:val="00F33053"/>
    <w:rsid w:val="00F3327B"/>
    <w:rsid w:val="00F3366C"/>
    <w:rsid w:val="00F34484"/>
    <w:rsid w:val="00F3653C"/>
    <w:rsid w:val="00F4728B"/>
    <w:rsid w:val="00F5295E"/>
    <w:rsid w:val="00F55075"/>
    <w:rsid w:val="00F675F8"/>
    <w:rsid w:val="00F70B53"/>
    <w:rsid w:val="00F7110D"/>
    <w:rsid w:val="00F74CD6"/>
    <w:rsid w:val="00F74DCE"/>
    <w:rsid w:val="00F7582E"/>
    <w:rsid w:val="00F76255"/>
    <w:rsid w:val="00F815E2"/>
    <w:rsid w:val="00F83C02"/>
    <w:rsid w:val="00F84F0F"/>
    <w:rsid w:val="00F85DCA"/>
    <w:rsid w:val="00F93C54"/>
    <w:rsid w:val="00F94921"/>
    <w:rsid w:val="00F96BD4"/>
    <w:rsid w:val="00F96C4F"/>
    <w:rsid w:val="00F972C9"/>
    <w:rsid w:val="00FA307C"/>
    <w:rsid w:val="00FA3A03"/>
    <w:rsid w:val="00FA5B58"/>
    <w:rsid w:val="00FA6605"/>
    <w:rsid w:val="00FA7ABC"/>
    <w:rsid w:val="00FB001D"/>
    <w:rsid w:val="00FB0C1D"/>
    <w:rsid w:val="00FB49E4"/>
    <w:rsid w:val="00FC00C1"/>
    <w:rsid w:val="00FD15E0"/>
    <w:rsid w:val="00FD1AD3"/>
    <w:rsid w:val="00FD1EA5"/>
    <w:rsid w:val="00FD3F2E"/>
    <w:rsid w:val="00FD650E"/>
    <w:rsid w:val="00FD6635"/>
    <w:rsid w:val="00FD755F"/>
    <w:rsid w:val="00FF1FFF"/>
    <w:rsid w:val="00FF27AA"/>
    <w:rsid w:val="00FF2C61"/>
    <w:rsid w:val="00FF3A05"/>
    <w:rsid w:val="00FF4834"/>
    <w:rsid w:val="00FF6E90"/>
    <w:rsid w:val="027B56AD"/>
    <w:rsid w:val="07A73C2E"/>
    <w:rsid w:val="08395955"/>
    <w:rsid w:val="09D22E2F"/>
    <w:rsid w:val="0D4A670E"/>
    <w:rsid w:val="0E9E4764"/>
    <w:rsid w:val="0F2F2269"/>
    <w:rsid w:val="124B4629"/>
    <w:rsid w:val="152C5B20"/>
    <w:rsid w:val="19426411"/>
    <w:rsid w:val="1B8F790E"/>
    <w:rsid w:val="1C5758DD"/>
    <w:rsid w:val="1C980A44"/>
    <w:rsid w:val="1CE42BDF"/>
    <w:rsid w:val="1E4F356C"/>
    <w:rsid w:val="2047073D"/>
    <w:rsid w:val="207D5650"/>
    <w:rsid w:val="21D67B77"/>
    <w:rsid w:val="234D1C9C"/>
    <w:rsid w:val="318272F3"/>
    <w:rsid w:val="359C2EFC"/>
    <w:rsid w:val="39BB1360"/>
    <w:rsid w:val="41E457B6"/>
    <w:rsid w:val="426B3F58"/>
    <w:rsid w:val="4B795C4E"/>
    <w:rsid w:val="4BF00B44"/>
    <w:rsid w:val="4EE358D8"/>
    <w:rsid w:val="4EF33D31"/>
    <w:rsid w:val="528B25AE"/>
    <w:rsid w:val="54C8750C"/>
    <w:rsid w:val="558635E3"/>
    <w:rsid w:val="57AA1EA4"/>
    <w:rsid w:val="5CE64514"/>
    <w:rsid w:val="62543715"/>
    <w:rsid w:val="625E6DCB"/>
    <w:rsid w:val="638D3458"/>
    <w:rsid w:val="655A095F"/>
    <w:rsid w:val="6D135B08"/>
    <w:rsid w:val="6E380152"/>
    <w:rsid w:val="6FF81EF4"/>
    <w:rsid w:val="725109D4"/>
    <w:rsid w:val="72E93DDF"/>
    <w:rsid w:val="7AF47939"/>
    <w:rsid w:val="7B693D8D"/>
    <w:rsid w:val="7BF21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widowControl/>
      <w:spacing w:before="100" w:beforeAutospacing="1" w:after="100" w:afterAutospacing="1"/>
      <w:jc w:val="left"/>
      <w:outlineLvl w:val="3"/>
    </w:pPr>
    <w:rPr>
      <w:rFonts w:ascii="宋体" w:hAnsi="宋体"/>
      <w:b/>
      <w:bCs/>
      <w:kern w:val="0"/>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0"/>
    <w:semiHidden/>
    <w:unhideWhenUsed/>
    <w:qFormat/>
    <w:uiPriority w:val="0"/>
    <w:pPr>
      <w:spacing w:after="120"/>
    </w:pPr>
  </w:style>
  <w:style w:type="paragraph" w:styleId="4">
    <w:name w:val="Body Text Indent"/>
    <w:basedOn w:val="1"/>
    <w:link w:val="17"/>
    <w:qFormat/>
    <w:uiPriority w:val="0"/>
    <w:pPr>
      <w:ind w:firstLine="720" w:firstLineChars="240"/>
    </w:pPr>
    <w:rPr>
      <w:rFonts w:ascii="仿宋_GB2312" w:eastAsia="仿宋_GB2312"/>
      <w:sz w:val="30"/>
    </w:rPr>
  </w:style>
  <w:style w:type="paragraph" w:styleId="5">
    <w:name w:val="Plain Text"/>
    <w:basedOn w:val="1"/>
    <w:link w:val="18"/>
    <w:qFormat/>
    <w:uiPriority w:val="0"/>
    <w:rPr>
      <w:rFonts w:ascii="宋体"/>
      <w:szCs w:val="21"/>
    </w:rPr>
  </w:style>
  <w:style w:type="paragraph" w:styleId="6">
    <w:name w:val="Balloon Text"/>
    <w:basedOn w:val="1"/>
    <w:link w:val="19"/>
    <w:qFormat/>
    <w:uiPriority w:val="0"/>
    <w:rPr>
      <w:sz w:val="18"/>
      <w:szCs w:val="18"/>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kern w:val="0"/>
      <w:sz w:val="24"/>
    </w:rPr>
  </w:style>
  <w:style w:type="character" w:styleId="12">
    <w:name w:val="Strong"/>
    <w:qFormat/>
    <w:uiPriority w:val="0"/>
    <w:rPr>
      <w:b/>
      <w:bCs/>
    </w:rPr>
  </w:style>
  <w:style w:type="character" w:customStyle="1" w:styleId="13">
    <w:name w:val="页眉 Char"/>
    <w:link w:val="8"/>
    <w:qFormat/>
    <w:uiPriority w:val="0"/>
    <w:rPr>
      <w:kern w:val="2"/>
      <w:sz w:val="18"/>
      <w:szCs w:val="18"/>
    </w:rPr>
  </w:style>
  <w:style w:type="character" w:customStyle="1" w:styleId="14">
    <w:name w:val="页脚 Char"/>
    <w:link w:val="7"/>
    <w:qFormat/>
    <w:uiPriority w:val="99"/>
    <w:rPr>
      <w:kern w:val="2"/>
      <w:sz w:val="18"/>
      <w:szCs w:val="18"/>
    </w:rPr>
  </w:style>
  <w:style w:type="paragraph" w:customStyle="1" w:styleId="15">
    <w:name w:val="Char1 Char Char Char Char Char Char"/>
    <w:basedOn w:val="1"/>
    <w:qFormat/>
    <w:uiPriority w:val="0"/>
    <w:rPr>
      <w:rFonts w:ascii="Tahoma" w:hAnsi="Tahoma"/>
      <w:sz w:val="24"/>
      <w:szCs w:val="20"/>
    </w:rPr>
  </w:style>
  <w:style w:type="paragraph" w:styleId="16">
    <w:name w:val="List Paragraph"/>
    <w:basedOn w:val="1"/>
    <w:qFormat/>
    <w:uiPriority w:val="34"/>
    <w:pPr>
      <w:ind w:firstLine="420" w:firstLineChars="200"/>
    </w:pPr>
  </w:style>
  <w:style w:type="character" w:customStyle="1" w:styleId="17">
    <w:name w:val="正文文本缩进 Char"/>
    <w:basedOn w:val="11"/>
    <w:link w:val="4"/>
    <w:qFormat/>
    <w:uiPriority w:val="0"/>
    <w:rPr>
      <w:rFonts w:ascii="仿宋_GB2312" w:eastAsia="仿宋_GB2312"/>
      <w:kern w:val="2"/>
      <w:sz w:val="30"/>
      <w:szCs w:val="24"/>
    </w:rPr>
  </w:style>
  <w:style w:type="character" w:customStyle="1" w:styleId="18">
    <w:name w:val="纯文本 Char"/>
    <w:basedOn w:val="11"/>
    <w:link w:val="5"/>
    <w:qFormat/>
    <w:uiPriority w:val="0"/>
    <w:rPr>
      <w:rFonts w:ascii="宋体"/>
      <w:kern w:val="2"/>
      <w:sz w:val="21"/>
      <w:szCs w:val="21"/>
    </w:rPr>
  </w:style>
  <w:style w:type="character" w:customStyle="1" w:styleId="19">
    <w:name w:val="批注框文本 Char"/>
    <w:basedOn w:val="11"/>
    <w:link w:val="6"/>
    <w:qFormat/>
    <w:uiPriority w:val="0"/>
    <w:rPr>
      <w:kern w:val="2"/>
      <w:sz w:val="18"/>
      <w:szCs w:val="18"/>
    </w:rPr>
  </w:style>
  <w:style w:type="character" w:customStyle="1" w:styleId="20">
    <w:name w:val="正文文本 Char"/>
    <w:basedOn w:val="11"/>
    <w:link w:val="3"/>
    <w:semiHidden/>
    <w:qFormat/>
    <w:uiPriority w:val="0"/>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12A6D4-1338-40F0-A72D-078812662D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5432</Words>
  <Characters>5468</Characters>
  <Lines>39</Lines>
  <Paragraphs>11</Paragraphs>
  <TotalTime>58</TotalTime>
  <ScaleCrop>false</ScaleCrop>
  <LinksUpToDate>false</LinksUpToDate>
  <CharactersWithSpaces>5524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2021-08-11T09:01:00Z</dcterms:created>
  <dc:creator>user</dc:creator>
  <cp:lastModifiedBy>董露</cp:lastModifiedBy>
  <cp:lastPrinted>2022-04-22T08:31:00Z</cp:lastPrinted>
  <dcterms:modified xsi:type="dcterms:W3CDTF">2022-04-24T02:21:59Z</dcterms:modified>
  <cp:revision>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DA865F5542664ED88581223E358CB14A</vt:lpwstr>
  </property>
</Properties>
</file>