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jc w:val="center"/>
        <w:rPr>
          <w:sz w:val="36"/>
          <w:szCs w:val="36"/>
        </w:rPr>
      </w:pPr>
      <w:r>
        <w:rPr>
          <w:rFonts w:ascii="黑体" w:hAnsi="宋体" w:eastAsia="黑体" w:cs="黑体"/>
          <w:kern w:val="0"/>
          <w:sz w:val="36"/>
          <w:szCs w:val="36"/>
          <w:shd w:val="clear" w:fill="FFFFFF"/>
          <w:lang w:val="en-US" w:eastAsia="zh-CN" w:bidi="ar"/>
        </w:rPr>
        <w:t>阳江市人民医院住院医师规范化培训基地</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jc w:val="center"/>
        <w:rPr>
          <w:rFonts w:hint="eastAsia" w:ascii="黑体" w:hAnsi="宋体" w:eastAsia="黑体" w:cs="黑体"/>
          <w:kern w:val="0"/>
          <w:sz w:val="36"/>
          <w:szCs w:val="36"/>
          <w:shd w:val="clear" w:fill="FFFFFF"/>
          <w:lang w:val="en-US" w:eastAsia="zh-CN" w:bidi="ar"/>
        </w:rPr>
      </w:pPr>
      <w:r>
        <w:rPr>
          <w:rFonts w:hint="eastAsia" w:ascii="黑体" w:hAnsi="宋体" w:eastAsia="黑体" w:cs="黑体"/>
          <w:kern w:val="0"/>
          <w:sz w:val="36"/>
          <w:szCs w:val="36"/>
          <w:shd w:val="clear" w:fill="FFFFFF"/>
          <w:lang w:val="en-US" w:eastAsia="zh-CN" w:bidi="ar"/>
        </w:rPr>
        <w:t>2022年度住院医师规范化培训学员招生简章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jc w:val="center"/>
        <w:rPr>
          <w:rFonts w:hint="eastAsia" w:ascii="黑体" w:hAnsi="宋体" w:eastAsia="黑体" w:cs="黑体"/>
          <w:kern w:val="0"/>
          <w:sz w:val="24"/>
          <w:szCs w:val="24"/>
          <w:shd w:val="clear" w:fill="FFFFFF"/>
          <w:lang w:val="en-US" w:eastAsia="zh-CN" w:bidi="ar"/>
        </w:rPr>
      </w:pPr>
      <w:r>
        <w:rPr>
          <w:rFonts w:hint="eastAsia" w:ascii="黑体" w:hAnsi="宋体" w:eastAsia="黑体" w:cs="黑体"/>
          <w:kern w:val="0"/>
          <w:sz w:val="24"/>
          <w:szCs w:val="24"/>
          <w:shd w:val="clear" w:fill="FFFFFF"/>
          <w:lang w:val="en-US" w:eastAsia="zh-CN" w:bidi="ar"/>
        </w:rPr>
        <w:drawing>
          <wp:inline distT="0" distB="0" distL="114300" distR="114300">
            <wp:extent cx="3059430" cy="2202815"/>
            <wp:effectExtent l="0" t="0" r="1270" b="6985"/>
            <wp:docPr id="5" name="图片 5" descr="76e8b74b55687cadb3948e089d9208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76e8b74b55687cadb3948e089d9208a"/>
                    <pic:cNvPicPr>
                      <a:picLocks noChangeAspect="1"/>
                    </pic:cNvPicPr>
                  </pic:nvPicPr>
                  <pic:blipFill>
                    <a:blip r:embed="rId4"/>
                    <a:stretch>
                      <a:fillRect/>
                    </a:stretch>
                  </pic:blipFill>
                  <pic:spPr>
                    <a:xfrm>
                      <a:off x="0" y="0"/>
                      <a:ext cx="3059430" cy="2202815"/>
                    </a:xfrm>
                    <a:prstGeom prst="rect">
                      <a:avLst/>
                    </a:prstGeom>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rPr>
          <w:highlight w:val="yellow"/>
        </w:rPr>
      </w:pPr>
      <w:r>
        <w:rPr>
          <w:rFonts w:hint="eastAsia" w:ascii="黑体" w:hAnsi="宋体" w:eastAsia="黑体" w:cs="黑体"/>
          <w:kern w:val="0"/>
          <w:sz w:val="24"/>
          <w:szCs w:val="24"/>
          <w:highlight w:val="yellow"/>
          <w:shd w:val="clear" w:fill="FFFFFF"/>
          <w:lang w:val="en-US" w:eastAsia="zh-CN" w:bidi="ar"/>
        </w:rPr>
        <w:t>一、基地概况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pPr>
      <w:r>
        <w:rPr>
          <w:rFonts w:hint="eastAsia" w:ascii="仿宋_GB2312" w:hAnsi="宋体" w:eastAsia="仿宋_GB2312" w:cs="仿宋_GB2312"/>
          <w:kern w:val="0"/>
          <w:sz w:val="24"/>
          <w:szCs w:val="24"/>
          <w:shd w:val="clear" w:fill="FFFFFF"/>
          <w:lang w:val="en-US" w:eastAsia="zh-CN" w:bidi="ar"/>
        </w:rPr>
        <w:t>阳江市人民医院住院医师规范化培训基地（以下简称住培基地）是国家卫生计生委2014年批准的全国首批住培基地之一（基地编码：350），现有18个专业基地，是广东医科大学非直属附属医院，专业学位硕士研究生培养单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5"/>
        <w:jc w:val="left"/>
      </w:pPr>
      <w:r>
        <w:rPr>
          <w:rFonts w:hint="eastAsia" w:ascii="仿宋_GB2312" w:hAnsi="宋体" w:eastAsia="仿宋_GB2312" w:cs="仿宋_GB2312"/>
          <w:color w:val="333333"/>
          <w:kern w:val="0"/>
          <w:sz w:val="24"/>
          <w:szCs w:val="24"/>
          <w:shd w:val="clear" w:fill="FFFFFF"/>
          <w:lang w:val="en-US" w:eastAsia="zh-CN" w:bidi="ar"/>
        </w:rPr>
        <w:t>阳江市人民医院</w:t>
      </w:r>
      <w:r>
        <w:rPr>
          <w:rFonts w:hint="eastAsia" w:ascii="仿宋_GB2312" w:hAnsi="宋体" w:eastAsia="仿宋_GB2312" w:cs="仿宋_GB2312"/>
          <w:kern w:val="0"/>
          <w:sz w:val="24"/>
          <w:szCs w:val="24"/>
          <w:shd w:val="clear" w:fill="FFFFFF"/>
          <w:lang w:val="en-US" w:eastAsia="zh-CN" w:bidi="ar"/>
        </w:rPr>
        <w:t>位于广东省西南沿海地区的阳江市（人口300余万人），</w:t>
      </w:r>
      <w:r>
        <w:rPr>
          <w:rFonts w:hint="eastAsia" w:ascii="仿宋_GB2312" w:hAnsi="宋体" w:eastAsia="仿宋_GB2312" w:cs="仿宋_GB2312"/>
          <w:color w:val="333333"/>
          <w:kern w:val="0"/>
          <w:sz w:val="24"/>
          <w:szCs w:val="24"/>
          <w:shd w:val="clear" w:fill="FFFFFF"/>
          <w:lang w:val="en-US" w:eastAsia="zh-CN" w:bidi="ar"/>
        </w:rPr>
        <w:t>成立于1902年，现已发展</w:t>
      </w:r>
      <w:r>
        <w:rPr>
          <w:rFonts w:hint="eastAsia" w:ascii="仿宋_GB2312" w:hAnsi="宋体" w:eastAsia="仿宋_GB2312" w:cs="仿宋_GB2312"/>
          <w:kern w:val="0"/>
          <w:sz w:val="24"/>
          <w:szCs w:val="24"/>
          <w:shd w:val="clear" w:fill="FFFFFF"/>
          <w:lang w:val="en-US" w:eastAsia="zh-CN" w:bidi="ar"/>
        </w:rPr>
        <w:t>成为阳江市辖区规模最大、设备最先进、技术力量最强的集医疗、教学、科研、预防保健和康复于一体的综合性三级甲等医院。医院</w:t>
      </w:r>
      <w:r>
        <w:rPr>
          <w:rFonts w:hint="eastAsia" w:ascii="仿宋_GB2312" w:hAnsi="宋体" w:eastAsia="仿宋_GB2312" w:cs="仿宋_GB2312"/>
          <w:color w:val="333333"/>
          <w:kern w:val="0"/>
          <w:sz w:val="24"/>
          <w:szCs w:val="24"/>
          <w:shd w:val="clear" w:fill="FFFFFF"/>
          <w:lang w:val="en-US" w:eastAsia="zh-CN" w:bidi="ar"/>
        </w:rPr>
        <w:t>为</w:t>
      </w:r>
      <w:r>
        <w:rPr>
          <w:rFonts w:hint="eastAsia" w:ascii="仿宋_GB2312" w:hAnsi="宋体" w:eastAsia="仿宋_GB2312" w:cs="仿宋_GB2312"/>
          <w:kern w:val="0"/>
          <w:sz w:val="24"/>
          <w:szCs w:val="24"/>
          <w:shd w:val="clear" w:fill="FFFFFF"/>
          <w:lang w:val="en-US" w:eastAsia="zh-CN" w:bidi="ar"/>
        </w:rPr>
        <w:t>广东省高水平医院第三批重点建设医院，现占地面积约10万平方米，建筑面积约18万平方米，建有</w:t>
      </w:r>
      <w:r>
        <w:rPr>
          <w:rFonts w:hint="eastAsia" w:ascii="仿宋_GB2312" w:hAnsi="宋体" w:eastAsia="仿宋_GB2312" w:cs="仿宋_GB2312"/>
          <w:color w:val="333333"/>
          <w:kern w:val="0"/>
          <w:sz w:val="24"/>
          <w:szCs w:val="24"/>
          <w:shd w:val="clear" w:fill="FFFFFF"/>
          <w:lang w:val="en-US" w:eastAsia="zh-CN" w:bidi="ar"/>
        </w:rPr>
        <w:t>功能齐全、设施先进的</w:t>
      </w:r>
      <w:r>
        <w:rPr>
          <w:rFonts w:hint="eastAsia" w:ascii="仿宋_GB2312" w:hAnsi="宋体" w:eastAsia="仿宋_GB2312" w:cs="仿宋_GB2312"/>
          <w:kern w:val="0"/>
          <w:sz w:val="24"/>
          <w:szCs w:val="24"/>
          <w:shd w:val="clear" w:fill="FFFFFF"/>
          <w:lang w:val="en-US" w:eastAsia="zh-CN" w:bidi="ar"/>
        </w:rPr>
        <w:t>集培训管理、临床技能中心、图书资源、教室、宿舍、饭堂与文体娱乐等设施为一体的阳江市人民医院医生培训基地；建有门诊综合楼、住院大楼①②③号楼等业务用房；建有呼吸疾病重点实验室、中心实验室等科研用房。现有开放床位2000张，设54个临床专科，14个医技科室，皮肤科、呼吸内科、神经外科等8个科室为省级重点专科；</w:t>
      </w:r>
      <w:r>
        <w:rPr>
          <w:rFonts w:hint="eastAsia" w:ascii="仿宋_GB2312" w:hAnsi="宋体" w:eastAsia="仿宋_GB2312" w:cs="仿宋_GB2312"/>
          <w:color w:val="333333"/>
          <w:kern w:val="0"/>
          <w:sz w:val="24"/>
          <w:szCs w:val="24"/>
          <w:shd w:val="clear" w:fill="FFFFFF"/>
          <w:lang w:val="en-US" w:eastAsia="zh-CN" w:bidi="ar"/>
        </w:rPr>
        <w:t>骨科</w:t>
      </w:r>
      <w:r>
        <w:rPr>
          <w:rFonts w:hint="eastAsia" w:ascii="仿宋_GB2312" w:hAnsi="宋体" w:eastAsia="仿宋_GB2312" w:cs="仿宋_GB2312"/>
          <w:kern w:val="0"/>
          <w:sz w:val="24"/>
          <w:szCs w:val="24"/>
          <w:shd w:val="clear" w:fill="FFFFFF"/>
          <w:lang w:val="en-US" w:eastAsia="zh-CN" w:bidi="ar"/>
        </w:rPr>
        <w:t>为</w:t>
      </w:r>
      <w:r>
        <w:rPr>
          <w:rFonts w:hint="eastAsia" w:ascii="仿宋_GB2312" w:hAnsi="宋体" w:eastAsia="仿宋_GB2312" w:cs="仿宋_GB2312"/>
          <w:color w:val="333333"/>
          <w:kern w:val="0"/>
          <w:sz w:val="24"/>
          <w:szCs w:val="24"/>
          <w:shd w:val="clear" w:fill="FFFFFF"/>
          <w:lang w:val="en-US" w:eastAsia="zh-CN" w:bidi="ar"/>
        </w:rPr>
        <w:t>特色专科；麻醉科、急诊医学科</w:t>
      </w:r>
      <w:r>
        <w:rPr>
          <w:rFonts w:hint="eastAsia" w:ascii="宋体" w:hAnsi="宋体" w:eastAsia="宋体" w:cs="宋体"/>
          <w:color w:val="333333"/>
          <w:kern w:val="0"/>
          <w:sz w:val="24"/>
          <w:szCs w:val="24"/>
          <w:shd w:val="clear" w:fill="FFFFFF"/>
          <w:lang w:val="en-US" w:eastAsia="zh-CN" w:bidi="ar"/>
        </w:rPr>
        <w:t>、</w:t>
      </w:r>
      <w:r>
        <w:rPr>
          <w:rFonts w:hint="eastAsia" w:ascii="仿宋_GB2312" w:hAnsi="宋体" w:eastAsia="仿宋_GB2312" w:cs="仿宋_GB2312"/>
          <w:color w:val="333333"/>
          <w:kern w:val="0"/>
          <w:sz w:val="24"/>
          <w:szCs w:val="24"/>
          <w:shd w:val="clear" w:fill="FFFFFF"/>
          <w:lang w:val="en-US" w:eastAsia="zh-CN" w:bidi="ar"/>
        </w:rPr>
        <w:t>妇产科</w:t>
      </w:r>
      <w:r>
        <w:rPr>
          <w:rFonts w:hint="eastAsia" w:ascii="宋体" w:hAnsi="宋体" w:eastAsia="宋体" w:cs="宋体"/>
          <w:color w:val="333333"/>
          <w:kern w:val="0"/>
          <w:sz w:val="24"/>
          <w:szCs w:val="24"/>
          <w:shd w:val="clear" w:fill="FFFFFF"/>
          <w:lang w:val="en-US" w:eastAsia="zh-CN" w:bidi="ar"/>
        </w:rPr>
        <w:t>、</w:t>
      </w:r>
      <w:r>
        <w:rPr>
          <w:rFonts w:hint="eastAsia" w:ascii="仿宋_GB2312" w:hAnsi="宋体" w:eastAsia="仿宋_GB2312" w:cs="仿宋_GB2312"/>
          <w:color w:val="333333"/>
          <w:kern w:val="0"/>
          <w:sz w:val="24"/>
          <w:szCs w:val="24"/>
          <w:shd w:val="clear" w:fill="FFFFFF"/>
          <w:lang w:val="en-US" w:eastAsia="zh-CN" w:bidi="ar"/>
        </w:rPr>
        <w:t>普通外科、泌尿外科、耳鼻喉科等27个科室为市级重点专科</w:t>
      </w:r>
      <w:r>
        <w:rPr>
          <w:rFonts w:hint="eastAsia" w:ascii="仿宋_GB2312" w:hAnsi="宋体" w:eastAsia="仿宋_GB2312" w:cs="仿宋_GB2312"/>
          <w:kern w:val="0"/>
          <w:sz w:val="24"/>
          <w:szCs w:val="24"/>
          <w:shd w:val="clear" w:fill="FFFFFF"/>
          <w:lang w:val="en-US" w:eastAsia="zh-CN" w:bidi="ar"/>
        </w:rPr>
        <w:t>；皮肤科和</w:t>
      </w:r>
      <w:r>
        <w:rPr>
          <w:rFonts w:hint="eastAsia" w:ascii="仿宋_GB2312" w:hAnsi="宋体" w:eastAsia="仿宋_GB2312" w:cs="仿宋_GB2312"/>
          <w:color w:val="333333"/>
          <w:kern w:val="0"/>
          <w:sz w:val="24"/>
          <w:szCs w:val="24"/>
          <w:shd w:val="clear" w:fill="FFFFFF"/>
          <w:lang w:val="en-US" w:eastAsia="zh-CN" w:bidi="ar"/>
        </w:rPr>
        <w:t>肿瘤科2个市级特色专科。医院人才集聚，技术雄厚，</w:t>
      </w:r>
      <w:r>
        <w:rPr>
          <w:rFonts w:hint="eastAsia" w:ascii="仿宋_GB2312" w:hAnsi="宋体" w:eastAsia="仿宋_GB2312" w:cs="仿宋_GB2312"/>
          <w:kern w:val="0"/>
          <w:sz w:val="24"/>
          <w:szCs w:val="24"/>
          <w:shd w:val="clear" w:fill="FFFFFF"/>
          <w:lang w:val="en-US" w:eastAsia="zh-CN" w:bidi="ar"/>
        </w:rPr>
        <w:t>医院坚持“院有重点、科有特色、人有专长”的发展思路，致力于培养高素质的医学人才。</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rPr>
          <w:highlight w:val="yellow"/>
        </w:rPr>
      </w:pPr>
      <w:r>
        <w:rPr>
          <w:rFonts w:hint="eastAsia" w:ascii="黑体" w:hAnsi="宋体" w:eastAsia="黑体" w:cs="黑体"/>
          <w:kern w:val="0"/>
          <w:sz w:val="24"/>
          <w:szCs w:val="24"/>
          <w:highlight w:val="yellow"/>
          <w:shd w:val="clear" w:fill="FFFFFF"/>
          <w:lang w:val="en-US" w:eastAsia="zh-CN" w:bidi="ar"/>
        </w:rPr>
        <w:t>二、招生计划</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center"/>
      </w:pPr>
      <w:r>
        <w:rPr>
          <w:rFonts w:hint="eastAsia" w:ascii="黑体" w:hAnsi="宋体" w:eastAsia="黑体" w:cs="黑体"/>
          <w:kern w:val="0"/>
          <w:sz w:val="30"/>
          <w:szCs w:val="30"/>
          <w:shd w:val="clear" w:fill="FFFFFF"/>
          <w:lang w:val="en-US" w:eastAsia="zh-CN" w:bidi="ar"/>
        </w:rPr>
        <w:t>阳江市人民医院住院医师规范化培训基地2022年招生计划</w:t>
      </w:r>
    </w:p>
    <w:tbl>
      <w:tblPr>
        <w:tblStyle w:val="5"/>
        <w:tblW w:w="10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860"/>
        <w:gridCol w:w="1592"/>
        <w:gridCol w:w="2236"/>
        <w:gridCol w:w="3820"/>
        <w:gridCol w:w="14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9" w:hRule="atLeast"/>
          <w:jc w:val="center"/>
        </w:trPr>
        <w:tc>
          <w:tcPr>
            <w:tcW w:w="8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b/>
                <w:bCs/>
                <w:kern w:val="0"/>
                <w:sz w:val="24"/>
                <w:szCs w:val="24"/>
                <w:highlight w:val="none"/>
                <w:lang w:val="en-US" w:eastAsia="zh-CN" w:bidi="ar"/>
              </w:rPr>
              <w:t>序号</w:t>
            </w:r>
          </w:p>
        </w:tc>
        <w:tc>
          <w:tcPr>
            <w:tcW w:w="15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b/>
                <w:bCs/>
                <w:kern w:val="0"/>
                <w:sz w:val="24"/>
                <w:szCs w:val="24"/>
                <w:highlight w:val="none"/>
                <w:lang w:val="en-US" w:eastAsia="zh-CN" w:bidi="ar"/>
              </w:rPr>
              <w:t>专业基地代码</w:t>
            </w:r>
          </w:p>
        </w:tc>
        <w:tc>
          <w:tcPr>
            <w:tcW w:w="2236"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b/>
                <w:bCs/>
                <w:kern w:val="0"/>
                <w:sz w:val="24"/>
                <w:szCs w:val="24"/>
                <w:highlight w:val="none"/>
                <w:lang w:val="en-US" w:eastAsia="zh-CN" w:bidi="ar"/>
              </w:rPr>
              <w:t>专业基地名称</w:t>
            </w:r>
          </w:p>
        </w:tc>
        <w:tc>
          <w:tcPr>
            <w:tcW w:w="382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b/>
                <w:bCs/>
                <w:kern w:val="0"/>
                <w:sz w:val="24"/>
                <w:szCs w:val="24"/>
                <w:highlight w:val="none"/>
                <w:lang w:val="en-US" w:eastAsia="zh-CN" w:bidi="ar"/>
              </w:rPr>
              <w:t>报考专业要求</w:t>
            </w:r>
          </w:p>
        </w:tc>
        <w:tc>
          <w:tcPr>
            <w:tcW w:w="14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b/>
                <w:bCs/>
                <w:kern w:val="0"/>
                <w:sz w:val="24"/>
                <w:szCs w:val="24"/>
                <w:highlight w:val="none"/>
                <w:lang w:val="en-US" w:eastAsia="zh-CN" w:bidi="ar"/>
              </w:rPr>
              <w:t>招生人数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9" w:hRule="atLeast"/>
          <w:jc w:val="center"/>
        </w:trPr>
        <w:tc>
          <w:tcPr>
            <w:tcW w:w="1000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b/>
                <w:bCs/>
                <w:kern w:val="0"/>
                <w:sz w:val="24"/>
                <w:szCs w:val="24"/>
                <w:highlight w:val="none"/>
                <w:lang w:val="en-US" w:eastAsia="zh-CN" w:bidi="ar"/>
              </w:rPr>
              <w:t>第一部分：紧缺专业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9" w:hRule="atLeast"/>
          <w:jc w:val="center"/>
        </w:trPr>
        <w:tc>
          <w:tcPr>
            <w:tcW w:w="8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1</w:t>
            </w:r>
          </w:p>
        </w:tc>
        <w:tc>
          <w:tcPr>
            <w:tcW w:w="15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0700</w:t>
            </w:r>
          </w:p>
        </w:tc>
        <w:tc>
          <w:tcPr>
            <w:tcW w:w="2236"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全科医学科</w:t>
            </w:r>
          </w:p>
        </w:tc>
        <w:tc>
          <w:tcPr>
            <w:tcW w:w="382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临床医学、全科医学等</w:t>
            </w:r>
          </w:p>
        </w:tc>
        <w:tc>
          <w:tcPr>
            <w:tcW w:w="14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9" w:hRule="atLeast"/>
          <w:jc w:val="center"/>
        </w:trPr>
        <w:tc>
          <w:tcPr>
            <w:tcW w:w="8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2</w:t>
            </w:r>
          </w:p>
        </w:tc>
        <w:tc>
          <w:tcPr>
            <w:tcW w:w="15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0200</w:t>
            </w:r>
          </w:p>
        </w:tc>
        <w:tc>
          <w:tcPr>
            <w:tcW w:w="2236"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儿科</w:t>
            </w:r>
          </w:p>
        </w:tc>
        <w:tc>
          <w:tcPr>
            <w:tcW w:w="382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临床医学、儿科学等</w:t>
            </w:r>
          </w:p>
        </w:tc>
        <w:tc>
          <w:tcPr>
            <w:tcW w:w="14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9" w:hRule="atLeast"/>
          <w:jc w:val="center"/>
        </w:trPr>
        <w:tc>
          <w:tcPr>
            <w:tcW w:w="8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3</w:t>
            </w:r>
          </w:p>
        </w:tc>
        <w:tc>
          <w:tcPr>
            <w:tcW w:w="15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0500</w:t>
            </w:r>
          </w:p>
        </w:tc>
        <w:tc>
          <w:tcPr>
            <w:tcW w:w="2236"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精神科</w:t>
            </w:r>
          </w:p>
        </w:tc>
        <w:tc>
          <w:tcPr>
            <w:tcW w:w="382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临床医学、精神病学、临床心理学等</w:t>
            </w:r>
          </w:p>
        </w:tc>
        <w:tc>
          <w:tcPr>
            <w:tcW w:w="14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9" w:hRule="atLeast"/>
          <w:jc w:val="center"/>
        </w:trPr>
        <w:tc>
          <w:tcPr>
            <w:tcW w:w="8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4</w:t>
            </w:r>
          </w:p>
        </w:tc>
        <w:tc>
          <w:tcPr>
            <w:tcW w:w="15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1600</w:t>
            </w:r>
          </w:p>
        </w:tc>
        <w:tc>
          <w:tcPr>
            <w:tcW w:w="2236"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妇产科</w:t>
            </w:r>
          </w:p>
        </w:tc>
        <w:tc>
          <w:tcPr>
            <w:tcW w:w="382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妇产科学、临床医学等</w:t>
            </w:r>
          </w:p>
        </w:tc>
        <w:tc>
          <w:tcPr>
            <w:tcW w:w="14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9" w:hRule="atLeast"/>
          <w:jc w:val="center"/>
        </w:trPr>
        <w:tc>
          <w:tcPr>
            <w:tcW w:w="8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5</w:t>
            </w:r>
          </w:p>
        </w:tc>
        <w:tc>
          <w:tcPr>
            <w:tcW w:w="15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1900</w:t>
            </w:r>
          </w:p>
        </w:tc>
        <w:tc>
          <w:tcPr>
            <w:tcW w:w="2236"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麻醉科</w:t>
            </w:r>
          </w:p>
        </w:tc>
        <w:tc>
          <w:tcPr>
            <w:tcW w:w="382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麻醉学等</w:t>
            </w:r>
          </w:p>
        </w:tc>
        <w:tc>
          <w:tcPr>
            <w:tcW w:w="14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9" w:hRule="atLeast"/>
          <w:jc w:val="center"/>
        </w:trPr>
        <w:tc>
          <w:tcPr>
            <w:tcW w:w="8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6</w:t>
            </w:r>
          </w:p>
        </w:tc>
        <w:tc>
          <w:tcPr>
            <w:tcW w:w="15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0300</w:t>
            </w:r>
          </w:p>
        </w:tc>
        <w:tc>
          <w:tcPr>
            <w:tcW w:w="2236"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急诊科</w:t>
            </w:r>
          </w:p>
        </w:tc>
        <w:tc>
          <w:tcPr>
            <w:tcW w:w="382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临床医学、急救医学等</w:t>
            </w:r>
          </w:p>
        </w:tc>
        <w:tc>
          <w:tcPr>
            <w:tcW w:w="14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9" w:hRule="atLeast"/>
          <w:jc w:val="center"/>
        </w:trPr>
        <w:tc>
          <w:tcPr>
            <w:tcW w:w="8508"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紧缺专业小计</w:t>
            </w:r>
          </w:p>
        </w:tc>
        <w:tc>
          <w:tcPr>
            <w:tcW w:w="14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rFonts w:hint="default"/>
                <w:highlight w:val="none"/>
                <w:lang w:val="en-US"/>
              </w:rPr>
            </w:pPr>
            <w:r>
              <w:rPr>
                <w:rFonts w:hint="eastAsia" w:ascii="宋体" w:hAnsi="宋体" w:eastAsia="宋体" w:cs="宋体"/>
                <w:kern w:val="0"/>
                <w:sz w:val="24"/>
                <w:szCs w:val="24"/>
                <w:highlight w:val="none"/>
                <w:lang w:val="en-US" w:eastAsia="zh-CN" w:bidi="ar"/>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9" w:hRule="atLeast"/>
          <w:jc w:val="center"/>
        </w:trPr>
        <w:tc>
          <w:tcPr>
            <w:tcW w:w="1000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b/>
                <w:bCs/>
                <w:kern w:val="0"/>
                <w:sz w:val="24"/>
                <w:szCs w:val="24"/>
                <w:highlight w:val="none"/>
                <w:lang w:val="en-US" w:eastAsia="zh-CN" w:bidi="ar"/>
              </w:rPr>
              <w:t>第二部分：非紧缺专业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9" w:hRule="atLeast"/>
          <w:jc w:val="center"/>
        </w:trPr>
        <w:tc>
          <w:tcPr>
            <w:tcW w:w="8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1</w:t>
            </w:r>
          </w:p>
        </w:tc>
        <w:tc>
          <w:tcPr>
            <w:tcW w:w="15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0100</w:t>
            </w:r>
          </w:p>
        </w:tc>
        <w:tc>
          <w:tcPr>
            <w:tcW w:w="2236"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内科</w:t>
            </w:r>
          </w:p>
        </w:tc>
        <w:tc>
          <w:tcPr>
            <w:tcW w:w="382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临床医学、内科学等</w:t>
            </w:r>
          </w:p>
        </w:tc>
        <w:tc>
          <w:tcPr>
            <w:tcW w:w="14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9" w:hRule="atLeast"/>
          <w:jc w:val="center"/>
        </w:trPr>
        <w:tc>
          <w:tcPr>
            <w:tcW w:w="8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2</w:t>
            </w:r>
          </w:p>
        </w:tc>
        <w:tc>
          <w:tcPr>
            <w:tcW w:w="15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0400</w:t>
            </w:r>
          </w:p>
        </w:tc>
        <w:tc>
          <w:tcPr>
            <w:tcW w:w="2236"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皮肤科</w:t>
            </w:r>
          </w:p>
        </w:tc>
        <w:tc>
          <w:tcPr>
            <w:tcW w:w="382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临床医学、皮肤性病学等</w:t>
            </w:r>
          </w:p>
        </w:tc>
        <w:tc>
          <w:tcPr>
            <w:tcW w:w="14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rFonts w:hint="default" w:eastAsiaTheme="minorEastAsia"/>
                <w:highlight w:val="none"/>
                <w:lang w:val="en-US" w:eastAsia="zh-CN"/>
              </w:rPr>
            </w:pPr>
            <w:r>
              <w:rPr>
                <w:rFonts w:hint="eastAsia"/>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9" w:hRule="atLeast"/>
          <w:jc w:val="center"/>
        </w:trPr>
        <w:tc>
          <w:tcPr>
            <w:tcW w:w="8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3</w:t>
            </w:r>
          </w:p>
        </w:tc>
        <w:tc>
          <w:tcPr>
            <w:tcW w:w="15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0600</w:t>
            </w:r>
          </w:p>
        </w:tc>
        <w:tc>
          <w:tcPr>
            <w:tcW w:w="2236"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神经内科</w:t>
            </w:r>
          </w:p>
        </w:tc>
        <w:tc>
          <w:tcPr>
            <w:tcW w:w="382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临床医学、神经病学等</w:t>
            </w:r>
          </w:p>
        </w:tc>
        <w:tc>
          <w:tcPr>
            <w:tcW w:w="14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9" w:hRule="atLeast"/>
          <w:jc w:val="center"/>
        </w:trPr>
        <w:tc>
          <w:tcPr>
            <w:tcW w:w="8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4</w:t>
            </w:r>
          </w:p>
        </w:tc>
        <w:tc>
          <w:tcPr>
            <w:tcW w:w="15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0900</w:t>
            </w:r>
          </w:p>
        </w:tc>
        <w:tc>
          <w:tcPr>
            <w:tcW w:w="2236"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外科</w:t>
            </w:r>
          </w:p>
        </w:tc>
        <w:tc>
          <w:tcPr>
            <w:tcW w:w="382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临床医学、外科学等</w:t>
            </w:r>
          </w:p>
        </w:tc>
        <w:tc>
          <w:tcPr>
            <w:tcW w:w="14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9" w:hRule="atLeast"/>
          <w:jc w:val="center"/>
        </w:trPr>
        <w:tc>
          <w:tcPr>
            <w:tcW w:w="8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5</w:t>
            </w:r>
          </w:p>
        </w:tc>
        <w:tc>
          <w:tcPr>
            <w:tcW w:w="15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1000</w:t>
            </w:r>
          </w:p>
        </w:tc>
        <w:tc>
          <w:tcPr>
            <w:tcW w:w="2236"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外科（神经外科方向）</w:t>
            </w:r>
          </w:p>
        </w:tc>
        <w:tc>
          <w:tcPr>
            <w:tcW w:w="382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神经外科学、外科学、临床医学等</w:t>
            </w:r>
          </w:p>
        </w:tc>
        <w:tc>
          <w:tcPr>
            <w:tcW w:w="14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rFonts w:hint="eastAsia" w:eastAsiaTheme="minorEastAsia"/>
                <w:highlight w:val="none"/>
                <w:lang w:val="en-US" w:eastAsia="zh-CN"/>
              </w:rPr>
            </w:pPr>
            <w:r>
              <w:rPr>
                <w:rFonts w:hint="eastAsia"/>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9" w:hRule="atLeast"/>
          <w:jc w:val="center"/>
        </w:trPr>
        <w:tc>
          <w:tcPr>
            <w:tcW w:w="8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6</w:t>
            </w:r>
          </w:p>
        </w:tc>
        <w:tc>
          <w:tcPr>
            <w:tcW w:w="15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1100</w:t>
            </w:r>
          </w:p>
        </w:tc>
        <w:tc>
          <w:tcPr>
            <w:tcW w:w="2236"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外科（胸心外科方向）</w:t>
            </w:r>
          </w:p>
        </w:tc>
        <w:tc>
          <w:tcPr>
            <w:tcW w:w="382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胸心外科学、外科学、临床医学等</w:t>
            </w:r>
          </w:p>
        </w:tc>
        <w:tc>
          <w:tcPr>
            <w:tcW w:w="14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9" w:hRule="atLeast"/>
          <w:jc w:val="center"/>
        </w:trPr>
        <w:tc>
          <w:tcPr>
            <w:tcW w:w="8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7</w:t>
            </w:r>
          </w:p>
        </w:tc>
        <w:tc>
          <w:tcPr>
            <w:tcW w:w="15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1200</w:t>
            </w:r>
          </w:p>
        </w:tc>
        <w:tc>
          <w:tcPr>
            <w:tcW w:w="2236"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外科（泌尿外科方向）</w:t>
            </w:r>
          </w:p>
        </w:tc>
        <w:tc>
          <w:tcPr>
            <w:tcW w:w="382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泌尿外科学、外科学、临床医学等</w:t>
            </w:r>
          </w:p>
        </w:tc>
        <w:tc>
          <w:tcPr>
            <w:tcW w:w="14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rFonts w:hint="eastAsia" w:eastAsiaTheme="minorEastAsia"/>
                <w:highlight w:val="none"/>
                <w:lang w:val="en-US" w:eastAsia="zh-CN"/>
              </w:rPr>
            </w:pPr>
            <w:r>
              <w:rPr>
                <w:rFonts w:hint="eastAsia"/>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9" w:hRule="atLeast"/>
          <w:jc w:val="center"/>
        </w:trPr>
        <w:tc>
          <w:tcPr>
            <w:tcW w:w="8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8</w:t>
            </w:r>
          </w:p>
        </w:tc>
        <w:tc>
          <w:tcPr>
            <w:tcW w:w="15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1400</w:t>
            </w:r>
          </w:p>
        </w:tc>
        <w:tc>
          <w:tcPr>
            <w:tcW w:w="2236"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骨科</w:t>
            </w:r>
          </w:p>
        </w:tc>
        <w:tc>
          <w:tcPr>
            <w:tcW w:w="382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骨科学、临床医学等</w:t>
            </w:r>
          </w:p>
        </w:tc>
        <w:tc>
          <w:tcPr>
            <w:tcW w:w="14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9" w:hRule="atLeast"/>
          <w:jc w:val="center"/>
        </w:trPr>
        <w:tc>
          <w:tcPr>
            <w:tcW w:w="8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9</w:t>
            </w:r>
          </w:p>
        </w:tc>
        <w:tc>
          <w:tcPr>
            <w:tcW w:w="15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1800</w:t>
            </w:r>
          </w:p>
        </w:tc>
        <w:tc>
          <w:tcPr>
            <w:tcW w:w="2236"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耳鼻咽喉科</w:t>
            </w:r>
          </w:p>
        </w:tc>
        <w:tc>
          <w:tcPr>
            <w:tcW w:w="382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耳鼻咽喉科学、临床医学等</w:t>
            </w:r>
          </w:p>
        </w:tc>
        <w:tc>
          <w:tcPr>
            <w:tcW w:w="14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rFonts w:hint="eastAsia" w:eastAsiaTheme="minorEastAsia"/>
                <w:highlight w:val="none"/>
                <w:lang w:val="en-US" w:eastAsia="zh-CN"/>
              </w:rPr>
            </w:pPr>
            <w:r>
              <w:rPr>
                <w:rFonts w:hint="eastAsia"/>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9" w:hRule="atLeast"/>
          <w:jc w:val="center"/>
        </w:trPr>
        <w:tc>
          <w:tcPr>
            <w:tcW w:w="8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10</w:t>
            </w:r>
          </w:p>
        </w:tc>
        <w:tc>
          <w:tcPr>
            <w:tcW w:w="15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2200</w:t>
            </w:r>
          </w:p>
        </w:tc>
        <w:tc>
          <w:tcPr>
            <w:tcW w:w="2236"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放射科</w:t>
            </w:r>
          </w:p>
        </w:tc>
        <w:tc>
          <w:tcPr>
            <w:tcW w:w="382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医学影像学、放射诊断学等</w:t>
            </w:r>
          </w:p>
        </w:tc>
        <w:tc>
          <w:tcPr>
            <w:tcW w:w="14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rFonts w:hint="eastAsia" w:eastAsiaTheme="minorEastAsia"/>
                <w:highlight w:val="none"/>
                <w:lang w:val="en-US" w:eastAsia="zh-CN"/>
              </w:rPr>
            </w:pPr>
            <w:r>
              <w:rPr>
                <w:rFonts w:hint="eastAsia"/>
                <w:highlight w:val="no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99" w:hRule="atLeast"/>
          <w:jc w:val="center"/>
        </w:trPr>
        <w:tc>
          <w:tcPr>
            <w:tcW w:w="8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11</w:t>
            </w:r>
          </w:p>
        </w:tc>
        <w:tc>
          <w:tcPr>
            <w:tcW w:w="15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2300</w:t>
            </w:r>
          </w:p>
        </w:tc>
        <w:tc>
          <w:tcPr>
            <w:tcW w:w="2236"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超声医学科</w:t>
            </w:r>
          </w:p>
        </w:tc>
        <w:tc>
          <w:tcPr>
            <w:tcW w:w="382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医学影像学、超声医学等</w:t>
            </w:r>
          </w:p>
        </w:tc>
        <w:tc>
          <w:tcPr>
            <w:tcW w:w="14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rFonts w:hint="eastAsia" w:eastAsiaTheme="minorEastAsia"/>
                <w:highlight w:val="none"/>
                <w:lang w:val="en-US" w:eastAsia="zh-CN"/>
              </w:rPr>
            </w:pPr>
            <w:r>
              <w:rPr>
                <w:rFonts w:hint="eastAsia"/>
                <w:highlight w:val="no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86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12</w:t>
            </w:r>
          </w:p>
        </w:tc>
        <w:tc>
          <w:tcPr>
            <w:tcW w:w="15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2800</w:t>
            </w:r>
          </w:p>
        </w:tc>
        <w:tc>
          <w:tcPr>
            <w:tcW w:w="2236"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口腔全科</w:t>
            </w:r>
          </w:p>
        </w:tc>
        <w:tc>
          <w:tcPr>
            <w:tcW w:w="382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口腔医学等</w:t>
            </w:r>
          </w:p>
        </w:tc>
        <w:tc>
          <w:tcPr>
            <w:tcW w:w="14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8508"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非紧缺专业小计</w:t>
            </w:r>
          </w:p>
        </w:tc>
        <w:tc>
          <w:tcPr>
            <w:tcW w:w="14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rFonts w:hint="default" w:eastAsiaTheme="minorEastAsia"/>
                <w:highlight w:val="none"/>
                <w:lang w:val="en-US" w:eastAsia="zh-CN"/>
              </w:rPr>
            </w:pPr>
            <w:r>
              <w:rPr>
                <w:rFonts w:hint="eastAsia"/>
                <w:highlight w:val="none"/>
                <w:lang w:val="en-US" w:eastAsia="zh-CN"/>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8508"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highlight w:val="none"/>
              </w:rPr>
            </w:pPr>
            <w:r>
              <w:rPr>
                <w:rFonts w:hint="eastAsia" w:ascii="宋体" w:hAnsi="宋体" w:eastAsia="宋体" w:cs="宋体"/>
                <w:kern w:val="0"/>
                <w:sz w:val="24"/>
                <w:szCs w:val="24"/>
                <w:highlight w:val="none"/>
                <w:lang w:val="en-US" w:eastAsia="zh-CN" w:bidi="ar"/>
              </w:rPr>
              <w:t>合计</w:t>
            </w:r>
          </w:p>
        </w:tc>
        <w:tc>
          <w:tcPr>
            <w:tcW w:w="14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Autospacing="1" w:line="330" w:lineRule="atLeast"/>
              <w:ind w:left="0" w:right="0"/>
              <w:jc w:val="center"/>
              <w:rPr>
                <w:rFonts w:hint="default" w:eastAsiaTheme="minorEastAsia"/>
                <w:highlight w:val="none"/>
                <w:lang w:val="en-US" w:eastAsia="zh-CN"/>
              </w:rPr>
            </w:pPr>
            <w:r>
              <w:rPr>
                <w:rFonts w:hint="eastAsia"/>
                <w:highlight w:val="none"/>
                <w:lang w:val="en-US" w:eastAsia="zh-CN"/>
              </w:rPr>
              <w:t>65</w:t>
            </w:r>
            <w:bookmarkStart w:id="0" w:name="_GoBack"/>
            <w:bookmarkEnd w:id="0"/>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pPr>
      <w:r>
        <w:rPr>
          <w:rFonts w:hint="eastAsia" w:ascii="仿宋_GB2312" w:hAnsi="宋体" w:eastAsia="仿宋_GB2312" w:cs="仿宋_GB2312"/>
          <w:b/>
          <w:bCs/>
          <w:kern w:val="0"/>
          <w:sz w:val="24"/>
          <w:szCs w:val="24"/>
          <w:shd w:val="clear" w:fill="FFFFFF"/>
          <w:lang w:val="en-US" w:eastAsia="zh-CN" w:bidi="ar"/>
        </w:rPr>
        <w:t>注：招生人数包含社会人、单位人两种身份类型的招生对象。</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pPr>
      <w:r>
        <w:rPr>
          <w:rFonts w:hint="eastAsia" w:ascii="黑体" w:hAnsi="宋体" w:eastAsia="黑体" w:cs="黑体"/>
          <w:kern w:val="0"/>
          <w:sz w:val="24"/>
          <w:szCs w:val="24"/>
          <w:highlight w:val="yellow"/>
          <w:shd w:val="clear" w:fill="FFFFFF"/>
          <w:lang w:val="en-US" w:eastAsia="zh-CN" w:bidi="ar"/>
        </w:rPr>
        <w:t>三、报名条件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pPr>
      <w:r>
        <w:rPr>
          <w:rFonts w:hint="eastAsia" w:ascii="仿宋_GB2312" w:hAnsi="宋体" w:eastAsia="仿宋_GB2312" w:cs="仿宋_GB2312"/>
          <w:kern w:val="0"/>
          <w:sz w:val="24"/>
          <w:szCs w:val="24"/>
          <w:shd w:val="clear" w:fill="FFFFFF"/>
          <w:lang w:val="en-US" w:eastAsia="zh-CN" w:bidi="ar"/>
        </w:rPr>
        <w:t xml:space="preserve">1.热爱医疗卫生事业，身体健康，品德良好，遵纪守法，有较强的事业心和责任感，有适应岗位要求的身体条件，自愿参加培训，服从医院、基地培训工作安排； </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pPr>
      <w:r>
        <w:rPr>
          <w:rFonts w:hint="eastAsia" w:ascii="仿宋_GB2312" w:hAnsi="宋体" w:eastAsia="仿宋_GB2312" w:cs="仿宋_GB2312"/>
          <w:kern w:val="0"/>
          <w:sz w:val="24"/>
          <w:szCs w:val="24"/>
          <w:shd w:val="clear" w:fill="FFFFFF"/>
          <w:lang w:val="en-US" w:eastAsia="zh-CN" w:bidi="ar"/>
        </w:rPr>
        <w:t>2.符合临床、口腔类别医师资格考试报考条件规定专业范围的应、往届本科及以上学历医学毕业生；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pPr>
      <w:r>
        <w:rPr>
          <w:rFonts w:hint="eastAsia" w:ascii="仿宋_GB2312" w:hAnsi="宋体" w:eastAsia="仿宋_GB2312" w:cs="仿宋_GB2312"/>
          <w:kern w:val="0"/>
          <w:sz w:val="24"/>
          <w:szCs w:val="24"/>
          <w:shd w:val="clear" w:fill="FFFFFF"/>
          <w:lang w:val="en-US" w:eastAsia="zh-CN" w:bidi="ar"/>
        </w:rPr>
        <w:t>3.已从事临床医疗工作并取得执业医师资格证书，需要接受培训的人员。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pPr>
      <w:r>
        <w:rPr>
          <w:rFonts w:hint="eastAsia" w:ascii="黑体" w:hAnsi="宋体" w:eastAsia="黑体" w:cs="黑体"/>
          <w:kern w:val="0"/>
          <w:sz w:val="24"/>
          <w:szCs w:val="24"/>
          <w:highlight w:val="yellow"/>
          <w:shd w:val="clear" w:fill="FFFFFF"/>
          <w:lang w:val="en-US" w:eastAsia="zh-CN" w:bidi="ar"/>
        </w:rPr>
        <w:t>四、招收流程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pPr>
      <w:r>
        <w:rPr>
          <w:rFonts w:hint="eastAsia" w:ascii="仿宋_GB2312" w:hAnsi="宋体" w:eastAsia="仿宋_GB2312" w:cs="仿宋_GB2312"/>
          <w:kern w:val="0"/>
          <w:sz w:val="24"/>
          <w:szCs w:val="24"/>
          <w:shd w:val="clear" w:fill="FFFFFF"/>
          <w:lang w:val="en-US" w:eastAsia="zh-CN" w:bidi="ar"/>
        </w:rPr>
        <w:t>2022年住培学员招收工作按学员报名、资格审核、考核录取、体检、报到与签订劳动合同/协议书、核定培训年限等程序进行。</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rPr>
          <w:rFonts w:hint="eastAsia" w:ascii="仿宋_GB2312" w:hAnsi="宋体" w:eastAsia="仿宋_GB2312" w:cs="仿宋_GB2312"/>
          <w:kern w:val="0"/>
          <w:sz w:val="24"/>
          <w:szCs w:val="24"/>
          <w:shd w:val="clear" w:fill="FFFFFF"/>
          <w:lang w:val="en-US" w:eastAsia="zh-CN" w:bidi="ar"/>
        </w:rPr>
      </w:pPr>
      <w:r>
        <w:rPr>
          <w:rFonts w:hint="eastAsia" w:ascii="仿宋_GB2312" w:hAnsi="宋体" w:eastAsia="仿宋_GB2312" w:cs="仿宋_GB2312"/>
          <w:kern w:val="0"/>
          <w:sz w:val="24"/>
          <w:szCs w:val="24"/>
          <w:shd w:val="clear" w:fill="FFFFFF"/>
          <w:lang w:val="en-US" w:eastAsia="zh-CN" w:bidi="ar"/>
        </w:rPr>
        <w:t>学员报名</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right="0" w:rightChars="0"/>
        <w:jc w:val="left"/>
        <w:rPr>
          <w:rFonts w:hint="default" w:ascii="仿宋_GB2312" w:hAnsi="宋体" w:eastAsia="仿宋_GB2312" w:cs="仿宋_GB2312"/>
          <w:kern w:val="0"/>
          <w:sz w:val="24"/>
          <w:szCs w:val="24"/>
          <w:shd w:val="clear" w:fill="FFFFFF"/>
          <w:lang w:val="en-US" w:eastAsia="zh-CN" w:bidi="ar"/>
        </w:rPr>
      </w:pPr>
      <w:r>
        <w:rPr>
          <w:rFonts w:hint="eastAsia" w:ascii="仿宋_GB2312" w:hAnsi="宋体" w:eastAsia="仿宋_GB2312" w:cs="仿宋_GB2312"/>
          <w:kern w:val="0"/>
          <w:sz w:val="24"/>
          <w:szCs w:val="24"/>
          <w:shd w:val="clear" w:fill="FFFFFF"/>
          <w:lang w:val="en-US" w:eastAsia="zh-CN" w:bidi="ar"/>
        </w:rPr>
        <w:t xml:space="preserve">     时间：2022年3月23日-2022年4月10日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pPr>
      <w:r>
        <w:rPr>
          <w:rFonts w:hint="eastAsia" w:ascii="仿宋_GB2312" w:hAnsi="宋体" w:eastAsia="仿宋_GB2312" w:cs="仿宋_GB2312"/>
          <w:kern w:val="0"/>
          <w:sz w:val="24"/>
          <w:szCs w:val="24"/>
          <w:shd w:val="clear" w:fill="FFFFFF"/>
          <w:lang w:val="en-US" w:eastAsia="zh-CN" w:bidi="ar"/>
        </w:rPr>
        <w:t>报名的学员扫码填写阳江市人民医院2022年住院医师规范化培训学员报考信息登记（附件1）</w:t>
      </w:r>
      <w:r>
        <w:rPr>
          <w:rFonts w:hint="eastAsia" w:ascii="仿宋_GB2312" w:hAnsi="宋体" w:eastAsia="仿宋_GB2312" w:cs="仿宋_GB2312"/>
          <w:color w:val="333333"/>
          <w:kern w:val="0"/>
          <w:sz w:val="24"/>
          <w:szCs w:val="24"/>
          <w:shd w:val="clear" w:fill="FFFFFF"/>
          <w:lang w:val="en-US" w:eastAsia="zh-CN" w:bidi="ar"/>
        </w:rPr>
        <w:t>及以下报名材料扫描件</w:t>
      </w:r>
      <w:r>
        <w:rPr>
          <w:rFonts w:hint="eastAsia" w:ascii="仿宋_GB2312" w:hAnsi="宋体" w:eastAsia="仿宋_GB2312" w:cs="仿宋_GB2312"/>
          <w:kern w:val="0"/>
          <w:sz w:val="24"/>
          <w:szCs w:val="24"/>
          <w:shd w:val="clear" w:fill="FFFFFF"/>
          <w:lang w:val="en-US" w:eastAsia="zh-CN" w:bidi="ar"/>
        </w:rPr>
        <w:t>以“姓名+学历+专业+报考专业”命名</w:t>
      </w:r>
      <w:r>
        <w:rPr>
          <w:rFonts w:hint="eastAsia" w:ascii="仿宋_GB2312" w:hAnsi="宋体" w:eastAsia="仿宋_GB2312" w:cs="仿宋_GB2312"/>
          <w:color w:val="333333"/>
          <w:kern w:val="0"/>
          <w:sz w:val="24"/>
          <w:szCs w:val="24"/>
          <w:shd w:val="clear" w:fill="FFFFFF"/>
          <w:lang w:val="en-US" w:eastAsia="zh-CN" w:bidi="ar"/>
        </w:rPr>
        <w:t>压缩包的形式发送到邮箱3483536340@qq.com</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textAlignment w:val="center"/>
      </w:pPr>
      <w:r>
        <w:rPr>
          <w:rFonts w:hint="eastAsia" w:ascii="仿宋_GB2312" w:hAnsi="宋体" w:eastAsia="仿宋_GB2312" w:cs="仿宋_GB2312"/>
          <w:kern w:val="0"/>
          <w:sz w:val="24"/>
          <w:szCs w:val="24"/>
          <w:shd w:val="clear" w:fill="FFFFFF"/>
          <w:lang w:val="en-US" w:eastAsia="zh-CN" w:bidi="ar"/>
        </w:rPr>
        <w:t xml:space="preserve">1.阳江市人民医院住院医师规范化培训报名表（附件2）； </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textAlignment w:val="center"/>
      </w:pPr>
      <w:r>
        <w:rPr>
          <w:rFonts w:hint="eastAsia" w:ascii="仿宋_GB2312" w:hAnsi="宋体" w:eastAsia="仿宋_GB2312" w:cs="仿宋_GB2312"/>
          <w:kern w:val="0"/>
          <w:sz w:val="24"/>
          <w:szCs w:val="24"/>
          <w:shd w:val="clear" w:fill="FFFFFF"/>
          <w:lang w:val="en-US" w:eastAsia="zh-CN" w:bidi="ar"/>
        </w:rPr>
        <w:t xml:space="preserve">2.电子版免冠一寸证件照； </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textAlignment w:val="center"/>
      </w:pPr>
      <w:r>
        <w:rPr>
          <w:rFonts w:hint="eastAsia" w:ascii="仿宋_GB2312" w:hAnsi="宋体" w:eastAsia="仿宋_GB2312" w:cs="仿宋_GB2312"/>
          <w:kern w:val="0"/>
          <w:sz w:val="24"/>
          <w:szCs w:val="24"/>
          <w:shd w:val="clear" w:fill="FFFFFF"/>
          <w:lang w:val="en-US" w:eastAsia="zh-CN" w:bidi="ar"/>
        </w:rPr>
        <w:t xml:space="preserve">3.身份证扫描件； </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textAlignment w:val="center"/>
      </w:pPr>
      <w:r>
        <w:rPr>
          <w:rFonts w:hint="eastAsia" w:ascii="仿宋_GB2312" w:hAnsi="宋体" w:eastAsia="仿宋_GB2312" w:cs="仿宋_GB2312"/>
          <w:kern w:val="0"/>
          <w:sz w:val="24"/>
          <w:szCs w:val="24"/>
          <w:shd w:val="clear" w:fill="FFFFFF"/>
          <w:lang w:val="en-US" w:eastAsia="zh-CN" w:bidi="ar"/>
        </w:rPr>
        <w:t xml:space="preserve">4.学历学位证件扫描件 </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textAlignment w:val="center"/>
      </w:pPr>
      <w:r>
        <w:rPr>
          <w:rFonts w:hint="eastAsia" w:ascii="仿宋_GB2312" w:hAnsi="宋体" w:eastAsia="仿宋_GB2312" w:cs="仿宋_GB2312"/>
          <w:kern w:val="0"/>
          <w:sz w:val="24"/>
          <w:szCs w:val="24"/>
          <w:shd w:val="clear" w:fill="FFFFFF"/>
          <w:lang w:val="en-US" w:eastAsia="zh-CN" w:bidi="ar"/>
        </w:rPr>
        <w:t>往届毕业生：毕业证（有专业方向证书的考生请一并提供）、学位证等；</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textAlignment w:val="center"/>
      </w:pPr>
      <w:r>
        <w:rPr>
          <w:rFonts w:hint="eastAsia" w:ascii="仿宋_GB2312" w:hAnsi="宋体" w:eastAsia="仿宋_GB2312" w:cs="仿宋_GB2312"/>
          <w:kern w:val="0"/>
          <w:sz w:val="24"/>
          <w:szCs w:val="24"/>
          <w:shd w:val="clear" w:fill="FFFFFF"/>
          <w:lang w:val="en-US" w:eastAsia="zh-CN" w:bidi="ar"/>
        </w:rPr>
        <w:t>应届毕业生：学生证、成绩单、就业推荐表等；应届毕业生经考核录取后，在办理入培报到时原则上必须提供相应的毕业证、学位证。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textAlignment w:val="center"/>
      </w:pPr>
      <w:r>
        <w:rPr>
          <w:rFonts w:hint="eastAsia" w:ascii="仿宋_GB2312" w:hAnsi="宋体" w:eastAsia="仿宋_GB2312" w:cs="仿宋_GB2312"/>
          <w:kern w:val="0"/>
          <w:sz w:val="24"/>
          <w:szCs w:val="24"/>
          <w:shd w:val="clear" w:fill="FFFFFF"/>
          <w:lang w:val="en-US" w:eastAsia="zh-CN" w:bidi="ar"/>
        </w:rPr>
        <w:t xml:space="preserve">5.其他证件扫描件 </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textAlignment w:val="center"/>
      </w:pPr>
      <w:r>
        <w:rPr>
          <w:rFonts w:hint="eastAsia" w:ascii="仿宋_GB2312" w:hAnsi="宋体" w:eastAsia="仿宋_GB2312" w:cs="仿宋_GB2312"/>
          <w:kern w:val="0"/>
          <w:sz w:val="24"/>
          <w:szCs w:val="24"/>
          <w:shd w:val="clear" w:fill="FFFFFF"/>
          <w:lang w:val="en-US" w:eastAsia="zh-CN" w:bidi="ar"/>
        </w:rPr>
        <w:t>英语成绩；计算机等级证书；执业医师资格证书；获奖证书及其他证明材料等。</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textAlignment w:val="center"/>
      </w:pPr>
      <w:r>
        <w:rPr>
          <w:rFonts w:hint="eastAsia" w:ascii="仿宋_GB2312" w:hAnsi="宋体" w:eastAsia="仿宋_GB2312" w:cs="仿宋_GB2312"/>
          <w:kern w:val="0"/>
          <w:sz w:val="24"/>
          <w:szCs w:val="24"/>
          <w:shd w:val="clear" w:fill="FFFFFF"/>
          <w:lang w:val="en-US" w:eastAsia="zh-CN" w:bidi="ar"/>
        </w:rPr>
        <w:t>6.单位人身份报考的培训学员必须提供委托单位的同意报考证明。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pPr>
      <w:r>
        <w:rPr>
          <w:rFonts w:hint="eastAsia" w:ascii="仿宋_GB2312" w:hAnsi="宋体" w:eastAsia="仿宋_GB2312" w:cs="仿宋_GB2312"/>
          <w:kern w:val="0"/>
          <w:sz w:val="24"/>
          <w:szCs w:val="24"/>
          <w:shd w:val="clear" w:fill="FFFFFF"/>
          <w:lang w:val="en-US" w:eastAsia="zh-CN" w:bidi="ar"/>
        </w:rPr>
        <w:t>（二）资格审查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pPr>
      <w:r>
        <w:rPr>
          <w:rFonts w:hint="eastAsia" w:ascii="仿宋_GB2312" w:hAnsi="宋体" w:eastAsia="仿宋_GB2312" w:cs="仿宋_GB2312"/>
          <w:kern w:val="0"/>
          <w:sz w:val="24"/>
          <w:szCs w:val="24"/>
          <w:shd w:val="clear" w:fill="FFFFFF"/>
          <w:lang w:val="en-US" w:eastAsia="zh-CN" w:bidi="ar"/>
        </w:rPr>
        <w:t>1.资格审核时间: 2022年4月11日-13日；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pPr>
      <w:r>
        <w:rPr>
          <w:rFonts w:hint="eastAsia" w:ascii="仿宋_GB2312" w:hAnsi="宋体" w:eastAsia="仿宋_GB2312" w:cs="仿宋_GB2312"/>
          <w:kern w:val="0"/>
          <w:sz w:val="24"/>
          <w:szCs w:val="24"/>
          <w:shd w:val="clear" w:fill="FFFFFF"/>
          <w:lang w:val="en-US" w:eastAsia="zh-CN" w:bidi="ar"/>
        </w:rPr>
        <w:t>2.资格初审合格公布：2022年4月14日-20日。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pPr>
      <w:r>
        <w:rPr>
          <w:rFonts w:hint="eastAsia" w:ascii="仿宋_GB2312" w:hAnsi="宋体" w:eastAsia="仿宋_GB2312" w:cs="仿宋_GB2312"/>
          <w:kern w:val="0"/>
          <w:sz w:val="24"/>
          <w:szCs w:val="24"/>
          <w:shd w:val="clear" w:fill="FFFFFF"/>
          <w:lang w:val="en-US" w:eastAsia="zh-CN" w:bidi="ar"/>
        </w:rPr>
        <w:t>（三）考核与面试（具体安排另行通知）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pPr>
      <w:r>
        <w:rPr>
          <w:rFonts w:hint="eastAsia" w:ascii="仿宋_GB2312" w:hAnsi="宋体" w:eastAsia="仿宋_GB2312" w:cs="仿宋_GB2312"/>
          <w:kern w:val="0"/>
          <w:sz w:val="24"/>
          <w:szCs w:val="24"/>
          <w:shd w:val="clear" w:fill="FFFFFF"/>
          <w:lang w:val="en-US" w:eastAsia="zh-CN" w:bidi="ar"/>
        </w:rPr>
        <w:t>时间：2022年4月25日-4月26日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rPr>
          <w:rFonts w:hint="eastAsia" w:ascii="仿宋_GB2312" w:hAnsi="宋体" w:eastAsia="仿宋_GB2312" w:cs="仿宋_GB2312"/>
          <w:kern w:val="0"/>
          <w:sz w:val="24"/>
          <w:szCs w:val="24"/>
          <w:shd w:val="clear" w:fill="FFFFFF"/>
          <w:lang w:val="en-US" w:eastAsia="zh-CN" w:bidi="ar"/>
        </w:rPr>
      </w:pPr>
      <w:r>
        <w:rPr>
          <w:rFonts w:hint="eastAsia" w:ascii="仿宋_GB2312" w:hAnsi="宋体" w:eastAsia="仿宋_GB2312" w:cs="仿宋_GB2312"/>
          <w:kern w:val="0"/>
          <w:sz w:val="24"/>
          <w:szCs w:val="24"/>
          <w:shd w:val="clear" w:fill="FFFFFF"/>
          <w:lang w:val="en-US" w:eastAsia="zh-CN" w:bidi="ar"/>
        </w:rPr>
        <w:t>地点：阳江市人民医院 </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rPr>
          <w:rFonts w:hint="eastAsia" w:ascii="仿宋_GB2312" w:hAnsi="宋体" w:eastAsia="仿宋_GB2312" w:cs="仿宋_GB2312"/>
          <w:kern w:val="0"/>
          <w:sz w:val="24"/>
          <w:szCs w:val="24"/>
          <w:shd w:val="clear" w:fill="FFFFFF"/>
          <w:lang w:val="en-US" w:eastAsia="zh-CN" w:bidi="ar"/>
        </w:rPr>
      </w:pPr>
      <w:r>
        <w:rPr>
          <w:rFonts w:hint="eastAsia" w:ascii="仿宋_GB2312" w:hAnsi="宋体" w:eastAsia="仿宋_GB2312" w:cs="仿宋_GB2312"/>
          <w:kern w:val="0"/>
          <w:sz w:val="24"/>
          <w:szCs w:val="24"/>
          <w:shd w:val="clear" w:fill="FFFFFF"/>
          <w:lang w:val="en-US" w:eastAsia="zh-CN" w:bidi="ar"/>
        </w:rPr>
        <w:t xml:space="preserve">（四）录取原则  </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rPr>
          <w:rFonts w:hint="eastAsia" w:ascii="仿宋_GB2312" w:hAnsi="宋体" w:eastAsia="仿宋_GB2312" w:cs="仿宋_GB2312"/>
          <w:kern w:val="0"/>
          <w:sz w:val="24"/>
          <w:szCs w:val="24"/>
          <w:shd w:val="clear" w:fill="FFFFFF"/>
          <w:lang w:val="en-US" w:eastAsia="zh-CN" w:bidi="ar"/>
        </w:rPr>
      </w:pPr>
      <w:r>
        <w:rPr>
          <w:rFonts w:hint="default" w:ascii="仿宋_GB2312" w:hAnsi="宋体" w:eastAsia="仿宋_GB2312" w:cs="仿宋_GB2312"/>
          <w:kern w:val="0"/>
          <w:sz w:val="24"/>
          <w:szCs w:val="24"/>
          <w:shd w:val="clear" w:fill="FFFFFF"/>
          <w:lang w:val="en-US" w:eastAsia="zh-CN" w:bidi="ar"/>
        </w:rPr>
        <w:t xml:space="preserve">1.根据《关于印发&lt;阳江市人民医院住院医师规范化培训招收工作实施方案（试行）&gt;的通知》（阳人医〔2016〕44号）实施录取。 </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rPr>
          <w:rFonts w:hint="eastAsia" w:ascii="仿宋_GB2312" w:hAnsi="宋体" w:eastAsia="仿宋_GB2312" w:cs="仿宋_GB2312"/>
          <w:kern w:val="0"/>
          <w:sz w:val="24"/>
          <w:szCs w:val="24"/>
          <w:shd w:val="clear" w:fill="FFFFFF"/>
          <w:lang w:val="en-US" w:eastAsia="zh-CN" w:bidi="ar"/>
        </w:rPr>
      </w:pPr>
      <w:r>
        <w:rPr>
          <w:rFonts w:hint="default" w:ascii="仿宋_GB2312" w:hAnsi="宋体" w:eastAsia="仿宋_GB2312" w:cs="仿宋_GB2312"/>
          <w:kern w:val="0"/>
          <w:sz w:val="24"/>
          <w:szCs w:val="24"/>
          <w:shd w:val="clear" w:fill="FFFFFF"/>
          <w:lang w:val="en-US" w:eastAsia="zh-CN" w:bidi="ar"/>
        </w:rPr>
        <w:t>2.录取结果在阳江市人民医院官网（yjhospital.com）进行公示和公布。</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rPr>
          <w:rFonts w:hint="eastAsia" w:ascii="黑体" w:hAnsi="宋体" w:eastAsia="黑体" w:cs="黑体"/>
          <w:b/>
          <w:bCs/>
          <w:kern w:val="0"/>
          <w:sz w:val="24"/>
          <w:szCs w:val="24"/>
          <w:highlight w:val="yellow"/>
          <w:shd w:val="clear" w:fill="FFFFFF"/>
          <w:lang w:val="en-US" w:eastAsia="zh-CN" w:bidi="ar"/>
        </w:rPr>
      </w:pPr>
      <w:r>
        <w:rPr>
          <w:rFonts w:hint="eastAsia" w:ascii="黑体" w:hAnsi="宋体" w:eastAsia="黑体" w:cs="黑体"/>
          <w:b/>
          <w:bCs/>
          <w:kern w:val="0"/>
          <w:sz w:val="24"/>
          <w:szCs w:val="24"/>
          <w:highlight w:val="yellow"/>
          <w:shd w:val="clear" w:fill="FFFFFF"/>
          <w:lang w:val="en-US" w:eastAsia="zh-CN" w:bidi="ar"/>
        </w:rPr>
        <w:t>五、学员待遇</w:t>
      </w:r>
    </w:p>
    <w:tbl>
      <w:tblPr>
        <w:tblStyle w:val="5"/>
        <w:tblW w:w="84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00"/>
        <w:gridCol w:w="1400"/>
        <w:gridCol w:w="1400"/>
        <w:gridCol w:w="1400"/>
        <w:gridCol w:w="1400"/>
        <w:gridCol w:w="14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2" w:hRule="atLeast"/>
        </w:trPr>
        <w:tc>
          <w:tcPr>
            <w:tcW w:w="1400" w:type="dxa"/>
            <w:tcBorders>
              <w:top w:val="single" w:color="000000" w:sz="4" w:space="0"/>
              <w:left w:val="single" w:color="000000" w:sz="4" w:space="0"/>
              <w:bottom w:val="single" w:color="000000" w:sz="4" w:space="0"/>
              <w:right w:val="single" w:color="000000" w:sz="4" w:space="0"/>
            </w:tcBorders>
            <w:shd w:val="clear" w:color="auto" w:fill="F8CBAD"/>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学历</w:t>
            </w:r>
          </w:p>
        </w:tc>
        <w:tc>
          <w:tcPr>
            <w:tcW w:w="1400" w:type="dxa"/>
            <w:vMerge w:val="restart"/>
            <w:tcBorders>
              <w:top w:val="single" w:color="000000" w:sz="4" w:space="0"/>
              <w:left w:val="single" w:color="000000" w:sz="4" w:space="0"/>
              <w:bottom w:val="single" w:color="000000" w:sz="4" w:space="0"/>
              <w:right w:val="single" w:color="000000" w:sz="4" w:space="0"/>
            </w:tcBorders>
            <w:shd w:val="clear" w:color="auto" w:fill="F8CBAD"/>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是否具备执业医师资格证</w:t>
            </w:r>
          </w:p>
        </w:tc>
        <w:tc>
          <w:tcPr>
            <w:tcW w:w="1400" w:type="dxa"/>
            <w:vMerge w:val="restart"/>
            <w:tcBorders>
              <w:top w:val="single" w:color="000000" w:sz="4" w:space="0"/>
              <w:left w:val="single" w:color="000000" w:sz="4" w:space="0"/>
              <w:bottom w:val="single" w:color="000000" w:sz="4" w:space="0"/>
              <w:right w:val="single" w:color="000000" w:sz="4" w:space="0"/>
            </w:tcBorders>
            <w:shd w:val="clear" w:color="auto" w:fill="F8CBAD"/>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专科学历且取得执业医师资格</w:t>
            </w:r>
          </w:p>
        </w:tc>
        <w:tc>
          <w:tcPr>
            <w:tcW w:w="1400" w:type="dxa"/>
            <w:vMerge w:val="restart"/>
            <w:tcBorders>
              <w:top w:val="single" w:color="000000" w:sz="4" w:space="0"/>
              <w:left w:val="single" w:color="000000" w:sz="4" w:space="0"/>
              <w:bottom w:val="single" w:color="000000" w:sz="4" w:space="0"/>
              <w:right w:val="single" w:color="000000" w:sz="4" w:space="0"/>
            </w:tcBorders>
            <w:shd w:val="clear" w:color="auto" w:fill="F8CBAD"/>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w:t>
            </w:r>
          </w:p>
        </w:tc>
        <w:tc>
          <w:tcPr>
            <w:tcW w:w="1400" w:type="dxa"/>
            <w:vMerge w:val="restart"/>
            <w:tcBorders>
              <w:top w:val="single" w:color="000000" w:sz="4" w:space="0"/>
              <w:left w:val="single" w:color="000000" w:sz="4" w:space="0"/>
              <w:bottom w:val="single" w:color="000000" w:sz="4" w:space="0"/>
              <w:right w:val="single" w:color="000000" w:sz="4" w:space="0"/>
            </w:tcBorders>
            <w:shd w:val="clear" w:color="auto" w:fill="F8CBAD"/>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硕士研究生</w:t>
            </w:r>
          </w:p>
        </w:tc>
        <w:tc>
          <w:tcPr>
            <w:tcW w:w="1400" w:type="dxa"/>
            <w:vMerge w:val="restart"/>
            <w:tcBorders>
              <w:top w:val="single" w:color="000000" w:sz="4" w:space="0"/>
              <w:left w:val="single" w:color="000000" w:sz="4" w:space="0"/>
              <w:bottom w:val="single" w:color="000000" w:sz="4" w:space="0"/>
              <w:right w:val="single" w:color="000000" w:sz="4" w:space="0"/>
            </w:tcBorders>
            <w:shd w:val="clear" w:color="auto" w:fill="F8CBAD"/>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博士研究生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1" w:hRule="atLeast"/>
        </w:trPr>
        <w:tc>
          <w:tcPr>
            <w:tcW w:w="1400" w:type="dxa"/>
            <w:tcBorders>
              <w:top w:val="single" w:color="000000" w:sz="4" w:space="0"/>
              <w:left w:val="single" w:color="000000" w:sz="4" w:space="0"/>
              <w:bottom w:val="single" w:color="000000" w:sz="4" w:space="0"/>
              <w:right w:val="single" w:color="000000" w:sz="4" w:space="0"/>
            </w:tcBorders>
            <w:shd w:val="clear" w:color="auto" w:fill="F8CBAD"/>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年限</w:t>
            </w:r>
          </w:p>
        </w:tc>
        <w:tc>
          <w:tcPr>
            <w:tcW w:w="1400" w:type="dxa"/>
            <w:vMerge w:val="continue"/>
            <w:tcBorders>
              <w:top w:val="single" w:color="000000" w:sz="4" w:space="0"/>
              <w:left w:val="single" w:color="000000" w:sz="4" w:space="0"/>
              <w:bottom w:val="single" w:color="000000" w:sz="4" w:space="0"/>
              <w:right w:val="single" w:color="000000" w:sz="4" w:space="0"/>
            </w:tcBorders>
            <w:shd w:val="clear" w:color="auto" w:fill="F8CBAD"/>
            <w:vAlign w:val="center"/>
          </w:tcPr>
          <w:p>
            <w:pPr>
              <w:jc w:val="center"/>
              <w:rPr>
                <w:rFonts w:hint="eastAsia" w:ascii="宋体" w:hAnsi="宋体" w:eastAsia="宋体" w:cs="宋体"/>
                <w:i w:val="0"/>
                <w:iCs w:val="0"/>
                <w:color w:val="000000"/>
                <w:sz w:val="22"/>
                <w:szCs w:val="22"/>
                <w:u w:val="none"/>
              </w:rPr>
            </w:pPr>
          </w:p>
        </w:tc>
        <w:tc>
          <w:tcPr>
            <w:tcW w:w="1400" w:type="dxa"/>
            <w:vMerge w:val="continue"/>
            <w:tcBorders>
              <w:top w:val="single" w:color="000000" w:sz="4" w:space="0"/>
              <w:left w:val="single" w:color="000000" w:sz="4" w:space="0"/>
              <w:bottom w:val="single" w:color="000000" w:sz="4" w:space="0"/>
              <w:right w:val="single" w:color="000000" w:sz="4" w:space="0"/>
            </w:tcBorders>
            <w:shd w:val="clear" w:color="auto" w:fill="F8CBAD"/>
            <w:vAlign w:val="center"/>
          </w:tcPr>
          <w:p>
            <w:pPr>
              <w:jc w:val="center"/>
              <w:rPr>
                <w:rFonts w:hint="eastAsia" w:ascii="宋体" w:hAnsi="宋体" w:eastAsia="宋体" w:cs="宋体"/>
                <w:i w:val="0"/>
                <w:iCs w:val="0"/>
                <w:color w:val="000000"/>
                <w:sz w:val="22"/>
                <w:szCs w:val="22"/>
                <w:u w:val="none"/>
              </w:rPr>
            </w:pPr>
          </w:p>
        </w:tc>
        <w:tc>
          <w:tcPr>
            <w:tcW w:w="1400" w:type="dxa"/>
            <w:vMerge w:val="continue"/>
            <w:tcBorders>
              <w:top w:val="single" w:color="000000" w:sz="4" w:space="0"/>
              <w:left w:val="single" w:color="000000" w:sz="4" w:space="0"/>
              <w:bottom w:val="single" w:color="000000" w:sz="4" w:space="0"/>
              <w:right w:val="single" w:color="000000" w:sz="4" w:space="0"/>
            </w:tcBorders>
            <w:shd w:val="clear" w:color="auto" w:fill="F8CBAD"/>
            <w:noWrap/>
            <w:vAlign w:val="center"/>
          </w:tcPr>
          <w:p>
            <w:pPr>
              <w:jc w:val="center"/>
              <w:rPr>
                <w:rFonts w:hint="eastAsia" w:ascii="宋体" w:hAnsi="宋体" w:eastAsia="宋体" w:cs="宋体"/>
                <w:i w:val="0"/>
                <w:iCs w:val="0"/>
                <w:color w:val="000000"/>
                <w:sz w:val="22"/>
                <w:szCs w:val="22"/>
                <w:u w:val="none"/>
              </w:rPr>
            </w:pPr>
          </w:p>
        </w:tc>
        <w:tc>
          <w:tcPr>
            <w:tcW w:w="1400" w:type="dxa"/>
            <w:vMerge w:val="continue"/>
            <w:tcBorders>
              <w:top w:val="single" w:color="000000" w:sz="4" w:space="0"/>
              <w:left w:val="single" w:color="000000" w:sz="4" w:space="0"/>
              <w:bottom w:val="single" w:color="000000" w:sz="4" w:space="0"/>
              <w:right w:val="single" w:color="000000" w:sz="4" w:space="0"/>
            </w:tcBorders>
            <w:shd w:val="clear" w:color="auto" w:fill="F8CBAD"/>
            <w:noWrap/>
            <w:vAlign w:val="center"/>
          </w:tcPr>
          <w:p>
            <w:pPr>
              <w:jc w:val="center"/>
              <w:rPr>
                <w:rFonts w:hint="eastAsia" w:ascii="宋体" w:hAnsi="宋体" w:eastAsia="宋体" w:cs="宋体"/>
                <w:i w:val="0"/>
                <w:iCs w:val="0"/>
                <w:color w:val="000000"/>
                <w:sz w:val="22"/>
                <w:szCs w:val="22"/>
                <w:u w:val="none"/>
              </w:rPr>
            </w:pPr>
          </w:p>
        </w:tc>
        <w:tc>
          <w:tcPr>
            <w:tcW w:w="1400" w:type="dxa"/>
            <w:vMerge w:val="continue"/>
            <w:tcBorders>
              <w:top w:val="single" w:color="000000" w:sz="4" w:space="0"/>
              <w:left w:val="single" w:color="000000" w:sz="4" w:space="0"/>
              <w:bottom w:val="single" w:color="000000" w:sz="4" w:space="0"/>
              <w:right w:val="single" w:color="000000" w:sz="4" w:space="0"/>
            </w:tcBorders>
            <w:shd w:val="clear" w:color="auto" w:fill="F8CBAD"/>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2" w:hRule="atLeast"/>
        </w:trPr>
        <w:tc>
          <w:tcPr>
            <w:tcW w:w="1400" w:type="dxa"/>
            <w:vMerge w:val="restart"/>
            <w:tcBorders>
              <w:top w:val="single" w:color="000000" w:sz="4" w:space="0"/>
              <w:left w:val="single" w:color="000000" w:sz="4" w:space="0"/>
              <w:bottom w:val="single" w:color="000000" w:sz="4" w:space="0"/>
              <w:right w:val="single" w:color="000000" w:sz="4" w:space="0"/>
            </w:tcBorders>
            <w:shd w:val="clear" w:color="auto" w:fill="F8CBAD"/>
            <w:noWrap/>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第一年</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无证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5万/年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6万/年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7万/年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8万/年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2" w:hRule="atLeast"/>
        </w:trPr>
        <w:tc>
          <w:tcPr>
            <w:tcW w:w="1400" w:type="dxa"/>
            <w:vMerge w:val="continue"/>
            <w:tcBorders>
              <w:top w:val="single" w:color="000000" w:sz="4" w:space="0"/>
              <w:left w:val="single" w:color="000000" w:sz="4" w:space="0"/>
              <w:bottom w:val="single" w:color="000000" w:sz="4" w:space="0"/>
              <w:right w:val="single" w:color="000000" w:sz="4" w:space="0"/>
            </w:tcBorders>
            <w:shd w:val="clear" w:color="auto" w:fill="F8CBAD"/>
            <w:noWrap/>
            <w:vAlign w:val="center"/>
          </w:tcPr>
          <w:p>
            <w:pPr>
              <w:jc w:val="center"/>
              <w:rPr>
                <w:rFonts w:hint="eastAsia" w:ascii="仿宋_GB2312" w:hAnsi="宋体" w:eastAsia="仿宋_GB2312" w:cs="仿宋_GB2312"/>
                <w:i w:val="0"/>
                <w:iCs w:val="0"/>
                <w:color w:val="000000"/>
                <w:sz w:val="24"/>
                <w:szCs w:val="24"/>
                <w:u w:val="none"/>
              </w:rPr>
            </w:pPr>
          </w:p>
        </w:tc>
        <w:tc>
          <w:tcPr>
            <w:tcW w:w="1400" w:type="dxa"/>
            <w:tcBorders>
              <w:top w:val="single" w:color="000000" w:sz="4" w:space="0"/>
              <w:left w:val="single" w:color="000000" w:sz="4" w:space="0"/>
              <w:bottom w:val="single" w:color="000000" w:sz="4" w:space="0"/>
              <w:right w:val="single" w:color="000000" w:sz="4" w:space="0"/>
            </w:tcBorders>
            <w:shd w:val="clear" w:color="auto" w:fill="F8CBAD"/>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有证</w:t>
            </w:r>
          </w:p>
        </w:tc>
        <w:tc>
          <w:tcPr>
            <w:tcW w:w="0" w:type="auto"/>
            <w:tcBorders>
              <w:top w:val="single" w:color="000000" w:sz="4" w:space="0"/>
              <w:left w:val="single" w:color="000000" w:sz="4" w:space="0"/>
              <w:bottom w:val="single" w:color="000000" w:sz="4" w:space="0"/>
              <w:right w:val="single" w:color="000000" w:sz="4" w:space="0"/>
            </w:tcBorders>
            <w:shd w:val="clear" w:color="auto" w:fill="F8CBAD"/>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6万/年</w:t>
            </w:r>
          </w:p>
        </w:tc>
        <w:tc>
          <w:tcPr>
            <w:tcW w:w="0" w:type="auto"/>
            <w:tcBorders>
              <w:top w:val="single" w:color="000000" w:sz="4" w:space="0"/>
              <w:left w:val="single" w:color="000000" w:sz="4" w:space="0"/>
              <w:bottom w:val="single" w:color="000000" w:sz="4" w:space="0"/>
              <w:right w:val="single" w:color="000000" w:sz="4" w:space="0"/>
            </w:tcBorders>
            <w:shd w:val="clear" w:color="auto" w:fill="F8CBAD"/>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7万/年</w:t>
            </w:r>
          </w:p>
        </w:tc>
        <w:tc>
          <w:tcPr>
            <w:tcW w:w="0" w:type="auto"/>
            <w:tcBorders>
              <w:top w:val="single" w:color="000000" w:sz="4" w:space="0"/>
              <w:left w:val="single" w:color="000000" w:sz="4" w:space="0"/>
              <w:bottom w:val="single" w:color="000000" w:sz="4" w:space="0"/>
              <w:right w:val="single" w:color="000000" w:sz="4" w:space="0"/>
            </w:tcBorders>
            <w:shd w:val="clear" w:color="auto" w:fill="F8CBAD"/>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8万/年</w:t>
            </w:r>
          </w:p>
        </w:tc>
        <w:tc>
          <w:tcPr>
            <w:tcW w:w="0" w:type="auto"/>
            <w:tcBorders>
              <w:top w:val="single" w:color="000000" w:sz="4" w:space="0"/>
              <w:left w:val="single" w:color="000000" w:sz="4" w:space="0"/>
              <w:bottom w:val="single" w:color="000000" w:sz="4" w:space="0"/>
              <w:right w:val="single" w:color="000000" w:sz="4" w:space="0"/>
            </w:tcBorders>
            <w:shd w:val="clear" w:color="auto" w:fill="F8CBAD"/>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9万/年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2" w:hRule="atLeast"/>
        </w:trPr>
        <w:tc>
          <w:tcPr>
            <w:tcW w:w="1400" w:type="dxa"/>
            <w:vMerge w:val="restart"/>
            <w:tcBorders>
              <w:top w:val="single" w:color="000000" w:sz="4" w:space="0"/>
              <w:left w:val="single" w:color="000000" w:sz="4" w:space="0"/>
              <w:bottom w:val="single" w:color="000000" w:sz="4" w:space="0"/>
              <w:right w:val="single" w:color="000000" w:sz="4" w:space="0"/>
            </w:tcBorders>
            <w:shd w:val="clear" w:color="auto" w:fill="F8CBAD"/>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第二年</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无证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6万/年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7万/年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8万/年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9万/年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2" w:hRule="atLeast"/>
        </w:trPr>
        <w:tc>
          <w:tcPr>
            <w:tcW w:w="1400" w:type="dxa"/>
            <w:vMerge w:val="continue"/>
            <w:tcBorders>
              <w:top w:val="single" w:color="000000" w:sz="4" w:space="0"/>
              <w:left w:val="single" w:color="000000" w:sz="4" w:space="0"/>
              <w:bottom w:val="single" w:color="000000" w:sz="4" w:space="0"/>
              <w:right w:val="single" w:color="000000" w:sz="4" w:space="0"/>
            </w:tcBorders>
            <w:shd w:val="clear" w:color="auto" w:fill="F8CBAD"/>
            <w:noWrap/>
            <w:vAlign w:val="center"/>
          </w:tcPr>
          <w:p>
            <w:pPr>
              <w:jc w:val="center"/>
              <w:rPr>
                <w:rFonts w:hint="eastAsia" w:ascii="仿宋_GB2312" w:hAnsi="宋体" w:eastAsia="仿宋_GB2312" w:cs="仿宋_GB2312"/>
                <w:i w:val="0"/>
                <w:iCs w:val="0"/>
                <w:color w:val="000000"/>
                <w:sz w:val="24"/>
                <w:szCs w:val="24"/>
                <w:u w:val="none"/>
              </w:rPr>
            </w:pPr>
          </w:p>
        </w:tc>
        <w:tc>
          <w:tcPr>
            <w:tcW w:w="1400" w:type="dxa"/>
            <w:tcBorders>
              <w:top w:val="single" w:color="000000" w:sz="4" w:space="0"/>
              <w:left w:val="single" w:color="000000" w:sz="4" w:space="0"/>
              <w:bottom w:val="single" w:color="000000" w:sz="4" w:space="0"/>
              <w:right w:val="single" w:color="000000" w:sz="4" w:space="0"/>
            </w:tcBorders>
            <w:shd w:val="clear" w:color="auto" w:fill="F8CBAD"/>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有证</w:t>
            </w:r>
          </w:p>
        </w:tc>
        <w:tc>
          <w:tcPr>
            <w:tcW w:w="0" w:type="auto"/>
            <w:tcBorders>
              <w:top w:val="single" w:color="000000" w:sz="4" w:space="0"/>
              <w:left w:val="single" w:color="000000" w:sz="4" w:space="0"/>
              <w:bottom w:val="single" w:color="000000" w:sz="4" w:space="0"/>
              <w:right w:val="single" w:color="000000" w:sz="4" w:space="0"/>
            </w:tcBorders>
            <w:shd w:val="clear" w:color="auto" w:fill="F8CBAD"/>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7万/年</w:t>
            </w:r>
          </w:p>
        </w:tc>
        <w:tc>
          <w:tcPr>
            <w:tcW w:w="0" w:type="auto"/>
            <w:tcBorders>
              <w:top w:val="single" w:color="000000" w:sz="4" w:space="0"/>
              <w:left w:val="single" w:color="000000" w:sz="4" w:space="0"/>
              <w:bottom w:val="single" w:color="000000" w:sz="4" w:space="0"/>
              <w:right w:val="single" w:color="000000" w:sz="4" w:space="0"/>
            </w:tcBorders>
            <w:shd w:val="clear" w:color="auto" w:fill="F8CBAD"/>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8万/年</w:t>
            </w:r>
          </w:p>
        </w:tc>
        <w:tc>
          <w:tcPr>
            <w:tcW w:w="0" w:type="auto"/>
            <w:tcBorders>
              <w:top w:val="single" w:color="000000" w:sz="4" w:space="0"/>
              <w:left w:val="single" w:color="000000" w:sz="4" w:space="0"/>
              <w:bottom w:val="single" w:color="000000" w:sz="4" w:space="0"/>
              <w:right w:val="single" w:color="000000" w:sz="4" w:space="0"/>
            </w:tcBorders>
            <w:shd w:val="clear" w:color="auto" w:fill="F8CBAD"/>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9万/年</w:t>
            </w:r>
          </w:p>
        </w:tc>
        <w:tc>
          <w:tcPr>
            <w:tcW w:w="0" w:type="auto"/>
            <w:tcBorders>
              <w:top w:val="single" w:color="000000" w:sz="4" w:space="0"/>
              <w:left w:val="single" w:color="000000" w:sz="4" w:space="0"/>
              <w:bottom w:val="single" w:color="000000" w:sz="4" w:space="0"/>
              <w:right w:val="single" w:color="000000" w:sz="4" w:space="0"/>
            </w:tcBorders>
            <w:shd w:val="clear" w:color="auto" w:fill="F8CBAD"/>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10万/年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2" w:hRule="atLeast"/>
        </w:trPr>
        <w:tc>
          <w:tcPr>
            <w:tcW w:w="1400" w:type="dxa"/>
            <w:vMerge w:val="restart"/>
            <w:tcBorders>
              <w:top w:val="single" w:color="000000" w:sz="4" w:space="0"/>
              <w:left w:val="single" w:color="000000" w:sz="4" w:space="0"/>
              <w:bottom w:val="single" w:color="000000" w:sz="4" w:space="0"/>
              <w:right w:val="single" w:color="000000" w:sz="4" w:space="0"/>
            </w:tcBorders>
            <w:shd w:val="clear" w:color="auto" w:fill="F8CBAD"/>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第三年</w:t>
            </w:r>
          </w:p>
        </w:tc>
        <w:tc>
          <w:tcPr>
            <w:tcW w:w="14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无证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7万/年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8万/年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9万/年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10万/年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4" w:hRule="atLeast"/>
        </w:trPr>
        <w:tc>
          <w:tcPr>
            <w:tcW w:w="1400" w:type="dxa"/>
            <w:vMerge w:val="continue"/>
            <w:tcBorders>
              <w:top w:val="single" w:color="000000" w:sz="4" w:space="0"/>
              <w:left w:val="single" w:color="000000" w:sz="4" w:space="0"/>
              <w:bottom w:val="single" w:color="000000" w:sz="4" w:space="0"/>
              <w:right w:val="single" w:color="000000" w:sz="4" w:space="0"/>
            </w:tcBorders>
            <w:shd w:val="clear" w:color="auto" w:fill="F8CBAD"/>
            <w:noWrap/>
            <w:vAlign w:val="center"/>
          </w:tcPr>
          <w:p>
            <w:pPr>
              <w:jc w:val="center"/>
              <w:rPr>
                <w:rFonts w:hint="eastAsia" w:ascii="仿宋_GB2312" w:hAnsi="宋体" w:eastAsia="仿宋_GB2312" w:cs="仿宋_GB2312"/>
                <w:i w:val="0"/>
                <w:iCs w:val="0"/>
                <w:color w:val="000000"/>
                <w:sz w:val="24"/>
                <w:szCs w:val="24"/>
                <w:u w:val="none"/>
              </w:rPr>
            </w:pPr>
          </w:p>
        </w:tc>
        <w:tc>
          <w:tcPr>
            <w:tcW w:w="1400" w:type="dxa"/>
            <w:tcBorders>
              <w:top w:val="single" w:color="000000" w:sz="4" w:space="0"/>
              <w:left w:val="single" w:color="000000" w:sz="4" w:space="0"/>
              <w:bottom w:val="single" w:color="000000" w:sz="4" w:space="0"/>
              <w:right w:val="single" w:color="000000" w:sz="4" w:space="0"/>
            </w:tcBorders>
            <w:shd w:val="clear" w:color="auto" w:fill="F8CBAD"/>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有证</w:t>
            </w:r>
          </w:p>
        </w:tc>
        <w:tc>
          <w:tcPr>
            <w:tcW w:w="0" w:type="auto"/>
            <w:tcBorders>
              <w:top w:val="single" w:color="000000" w:sz="4" w:space="0"/>
              <w:left w:val="single" w:color="000000" w:sz="4" w:space="0"/>
              <w:bottom w:val="single" w:color="000000" w:sz="4" w:space="0"/>
              <w:right w:val="single" w:color="000000" w:sz="4" w:space="0"/>
            </w:tcBorders>
            <w:shd w:val="clear" w:color="auto" w:fill="F8CBAD"/>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8万/年</w:t>
            </w:r>
          </w:p>
        </w:tc>
        <w:tc>
          <w:tcPr>
            <w:tcW w:w="0" w:type="auto"/>
            <w:tcBorders>
              <w:top w:val="single" w:color="000000" w:sz="4" w:space="0"/>
              <w:left w:val="single" w:color="000000" w:sz="4" w:space="0"/>
              <w:bottom w:val="single" w:color="000000" w:sz="4" w:space="0"/>
              <w:right w:val="single" w:color="000000" w:sz="4" w:space="0"/>
            </w:tcBorders>
            <w:shd w:val="clear" w:color="auto" w:fill="F8CBAD"/>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9万/年</w:t>
            </w:r>
          </w:p>
        </w:tc>
        <w:tc>
          <w:tcPr>
            <w:tcW w:w="0" w:type="auto"/>
            <w:tcBorders>
              <w:top w:val="single" w:color="000000" w:sz="4" w:space="0"/>
              <w:left w:val="single" w:color="000000" w:sz="4" w:space="0"/>
              <w:bottom w:val="single" w:color="000000" w:sz="4" w:space="0"/>
              <w:right w:val="single" w:color="000000" w:sz="4" w:space="0"/>
            </w:tcBorders>
            <w:shd w:val="clear" w:color="auto" w:fill="F8CBAD"/>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10万/年</w:t>
            </w:r>
          </w:p>
        </w:tc>
        <w:tc>
          <w:tcPr>
            <w:tcW w:w="0" w:type="auto"/>
            <w:tcBorders>
              <w:top w:val="single" w:color="000000" w:sz="4" w:space="0"/>
              <w:left w:val="single" w:color="000000" w:sz="4" w:space="0"/>
              <w:bottom w:val="single" w:color="000000" w:sz="4" w:space="0"/>
              <w:right w:val="single" w:color="000000" w:sz="4" w:space="0"/>
            </w:tcBorders>
            <w:shd w:val="clear" w:color="auto" w:fill="F8CBAD"/>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11万/年</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rPr>
          <w:rStyle w:val="7"/>
          <w:rFonts w:ascii="黑体" w:hAnsi="宋体" w:eastAsia="黑体" w:cs="黑体"/>
          <w:i w:val="0"/>
          <w:caps w:val="0"/>
          <w:color w:val="3F3F3F"/>
          <w:spacing w:val="10"/>
          <w:sz w:val="15"/>
          <w:szCs w:val="15"/>
          <w:shd w:val="clear" w:fill="FFFFFF"/>
        </w:rPr>
      </w:pPr>
      <w:r>
        <w:rPr>
          <w:rFonts w:hint="eastAsia" w:ascii="仿宋_GB2312" w:hAnsi="宋体" w:eastAsia="仿宋_GB2312" w:cs="仿宋_GB2312"/>
          <w:b/>
          <w:bCs/>
          <w:kern w:val="0"/>
          <w:sz w:val="24"/>
          <w:szCs w:val="24"/>
          <w:shd w:val="clear" w:fill="FFFFFF"/>
          <w:lang w:val="en-US" w:eastAsia="zh-CN" w:bidi="ar"/>
        </w:rPr>
        <w:t>注</w:t>
      </w:r>
      <w:r>
        <w:rPr>
          <w:rStyle w:val="7"/>
          <w:rFonts w:ascii="黑体" w:hAnsi="宋体" w:eastAsia="黑体" w:cs="黑体"/>
          <w:b/>
          <w:bCs/>
          <w:i w:val="0"/>
          <w:caps w:val="0"/>
          <w:color w:val="3F3F3F"/>
          <w:spacing w:val="10"/>
          <w:sz w:val="15"/>
          <w:szCs w:val="15"/>
          <w:shd w:val="clear" w:fill="FFFFFF"/>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pPr>
      <w:r>
        <w:rPr>
          <w:rFonts w:hint="eastAsia" w:ascii="仿宋_GB2312" w:hAnsi="宋体" w:eastAsia="仿宋_GB2312" w:cs="仿宋_GB2312"/>
          <w:kern w:val="0"/>
          <w:sz w:val="24"/>
          <w:szCs w:val="24"/>
          <w:shd w:val="clear" w:fill="FFFFFF"/>
          <w:lang w:val="en-US" w:eastAsia="zh-CN" w:bidi="ar"/>
        </w:rPr>
        <w:t>1.免培训费，社会人签订劳动合同，单位人签订协议书；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pPr>
      <w:r>
        <w:rPr>
          <w:rFonts w:hint="eastAsia" w:ascii="仿宋_GB2312" w:hAnsi="宋体" w:eastAsia="仿宋_GB2312" w:cs="仿宋_GB2312"/>
          <w:kern w:val="0"/>
          <w:sz w:val="24"/>
          <w:szCs w:val="24"/>
          <w:shd w:val="clear" w:fill="FFFFFF"/>
          <w:lang w:val="en-US" w:eastAsia="zh-CN" w:bidi="ar"/>
        </w:rPr>
        <w:t>2.经考核合格拟录取学员免费办理入职体检；培训期内按医院职工标准享受健康体检。</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rPr>
          <w:rFonts w:hint="default" w:ascii="仿宋_GB2312" w:hAnsi="宋体" w:eastAsia="仿宋_GB2312" w:cs="仿宋_GB2312"/>
          <w:kern w:val="0"/>
          <w:sz w:val="24"/>
          <w:szCs w:val="24"/>
          <w:shd w:val="clear" w:fill="FFFFFF"/>
          <w:lang w:val="en-US" w:eastAsia="zh-CN" w:bidi="ar"/>
        </w:rPr>
      </w:pPr>
      <w:r>
        <w:rPr>
          <w:rFonts w:hint="eastAsia" w:ascii="仿宋_GB2312" w:hAnsi="宋体" w:eastAsia="仿宋_GB2312" w:cs="仿宋_GB2312"/>
          <w:kern w:val="0"/>
          <w:sz w:val="24"/>
          <w:szCs w:val="24"/>
          <w:shd w:val="clear" w:fill="FFFFFF"/>
          <w:lang w:val="en-US" w:eastAsia="zh-CN" w:bidi="ar"/>
        </w:rPr>
        <w:t>3.每月按时发放生活补助，培训期内生活补助平均不低于阳江市社平工资水平，全科专业补助增加1670元/月；享受与医院同等级别员工相同的“五险一金”、伙食补贴、夜班绩效、年终绩效等待遇，享受医院工会会员福利等；节假日福利参照我院标准执行</w:t>
      </w:r>
      <w:r>
        <w:rPr>
          <w:rFonts w:hint="default" w:ascii="仿宋_GB2312" w:hAnsi="宋体" w:eastAsia="仿宋_GB2312" w:cs="仿宋_GB2312"/>
          <w:kern w:val="0"/>
          <w:sz w:val="24"/>
          <w:szCs w:val="24"/>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rPr>
          <w:rFonts w:hint="default" w:ascii="仿宋_GB2312" w:hAnsi="宋体" w:eastAsia="仿宋_GB2312" w:cs="仿宋_GB2312"/>
          <w:kern w:val="0"/>
          <w:sz w:val="24"/>
          <w:szCs w:val="24"/>
          <w:shd w:val="clear" w:fill="FFFFFF"/>
          <w:lang w:val="en-US" w:eastAsia="zh-CN" w:bidi="ar"/>
        </w:rPr>
      </w:pPr>
      <w:r>
        <w:rPr>
          <w:rFonts w:hint="eastAsia" w:ascii="仿宋_GB2312" w:hAnsi="宋体" w:eastAsia="仿宋_GB2312" w:cs="仿宋_GB2312"/>
          <w:kern w:val="0"/>
          <w:sz w:val="24"/>
          <w:szCs w:val="24"/>
          <w:shd w:val="clear" w:fill="FFFFFF"/>
          <w:lang w:val="en-US" w:eastAsia="zh-CN" w:bidi="ar"/>
        </w:rPr>
        <w:t>4.年收入为大致估算的平均数，仅供参考，具体以实际发放数额为准，不作为待遇凭证。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pPr>
      <w:r>
        <w:rPr>
          <w:rFonts w:hint="eastAsia" w:ascii="仿宋_GB2312" w:hAnsi="宋体" w:eastAsia="仿宋_GB2312" w:cs="仿宋_GB2312"/>
          <w:kern w:val="0"/>
          <w:sz w:val="24"/>
          <w:szCs w:val="24"/>
          <w:shd w:val="clear" w:fill="FFFFFF"/>
          <w:lang w:val="en-US" w:eastAsia="zh-CN" w:bidi="ar"/>
        </w:rPr>
        <w:t>5.社会人身份的学员，委托阳江市人力资源与社会保障局管理其人事档案。单位人身份学员由原单位代为办理；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pPr>
      <w:r>
        <w:rPr>
          <w:rFonts w:hint="eastAsia" w:ascii="仿宋_GB2312" w:hAnsi="宋体" w:eastAsia="仿宋_GB2312" w:cs="仿宋_GB2312"/>
          <w:kern w:val="0"/>
          <w:sz w:val="24"/>
          <w:szCs w:val="24"/>
          <w:shd w:val="clear" w:fill="FFFFFF"/>
          <w:lang w:val="en-US" w:eastAsia="zh-CN" w:bidi="ar"/>
        </w:rPr>
        <w:t>6.免费提供住宿；</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pPr>
      <w:r>
        <w:rPr>
          <w:rFonts w:hint="eastAsia" w:ascii="仿宋_GB2312" w:hAnsi="宋体" w:eastAsia="仿宋_GB2312" w:cs="仿宋_GB2312"/>
          <w:kern w:val="0"/>
          <w:sz w:val="24"/>
          <w:szCs w:val="24"/>
          <w:shd w:val="clear" w:fill="FFFFFF"/>
          <w:lang w:val="en-US" w:eastAsia="zh-CN" w:bidi="ar"/>
        </w:rPr>
        <w:t xml:space="preserve">7.培训期内为学员办理医师资格考试和执业注册等相关事宜； </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pPr>
      <w:r>
        <w:rPr>
          <w:rFonts w:hint="eastAsia" w:ascii="仿宋_GB2312" w:hAnsi="宋体" w:eastAsia="仿宋_GB2312" w:cs="仿宋_GB2312"/>
          <w:kern w:val="0"/>
          <w:sz w:val="24"/>
          <w:szCs w:val="24"/>
          <w:shd w:val="clear" w:fill="FFFFFF"/>
          <w:lang w:val="en-US" w:eastAsia="zh-CN" w:bidi="ar"/>
        </w:rPr>
        <w:t>8社会人身份的学员培训结业后，基地医院择优留院工作，并向国内各大医院推荐就业；</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640" w:leftChars="0" w:right="0" w:rightChars="0"/>
        <w:jc w:val="left"/>
        <w:rPr>
          <w:rFonts w:hint="eastAsia" w:ascii="仿宋_GB2312" w:hAnsi="宋体" w:eastAsia="仿宋_GB2312" w:cs="仿宋_GB2312"/>
          <w:kern w:val="0"/>
          <w:sz w:val="24"/>
          <w:szCs w:val="24"/>
          <w:shd w:val="clear" w:fill="FFFFFF"/>
          <w:lang w:val="en-US" w:eastAsia="zh-CN" w:bidi="ar"/>
        </w:rPr>
      </w:pPr>
      <w:r>
        <w:rPr>
          <w:rFonts w:hint="eastAsia" w:ascii="仿宋_GB2312" w:hAnsi="宋体" w:eastAsia="仿宋_GB2312" w:cs="仿宋_GB2312"/>
          <w:kern w:val="0"/>
          <w:sz w:val="24"/>
          <w:szCs w:val="24"/>
          <w:shd w:val="clear" w:fill="FFFFFF"/>
          <w:lang w:val="en-US" w:eastAsia="zh-CN" w:bidi="ar"/>
        </w:rPr>
        <w:t xml:space="preserve">9.为培训合格的学员申领《住院医师规范化培训合格证书》。 </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640" w:leftChars="0" w:right="0" w:rightChars="0"/>
        <w:jc w:val="left"/>
        <w:rPr>
          <w:rFonts w:hint="default" w:ascii="仿宋_GB2312" w:hAnsi="宋体" w:eastAsia="仿宋_GB2312" w:cs="仿宋_GB2312"/>
          <w:kern w:val="0"/>
          <w:sz w:val="24"/>
          <w:szCs w:val="24"/>
          <w:shd w:val="clear" w:fill="FFFFFF"/>
          <w:lang w:val="en-US" w:eastAsia="zh-CN" w:bidi="ar"/>
        </w:rPr>
      </w:pPr>
      <w:r>
        <w:rPr>
          <w:rFonts w:hint="eastAsia" w:ascii="仿宋_GB2312" w:hAnsi="宋体" w:eastAsia="仿宋_GB2312" w:cs="仿宋_GB2312"/>
          <w:kern w:val="0"/>
          <w:sz w:val="24"/>
          <w:szCs w:val="24"/>
          <w:shd w:val="clear" w:fill="FFFFFF"/>
          <w:lang w:val="en-US" w:eastAsia="zh-CN" w:bidi="ar"/>
        </w:rPr>
        <w:t>10.委托培养单位人待遇级人事管理按我院与派送单位之间的协议要求执行。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pPr>
      <w:r>
        <w:rPr>
          <w:rFonts w:hint="eastAsia" w:ascii="黑体" w:hAnsi="宋体" w:eastAsia="黑体" w:cs="黑体"/>
          <w:kern w:val="0"/>
          <w:sz w:val="24"/>
          <w:szCs w:val="24"/>
          <w:highlight w:val="yellow"/>
          <w:shd w:val="clear" w:fill="FFFFFF"/>
          <w:lang w:val="en-US" w:eastAsia="zh-CN" w:bidi="ar"/>
        </w:rPr>
        <w:t>六、联系人及联系方式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pPr>
      <w:r>
        <w:rPr>
          <w:rFonts w:hint="eastAsia" w:ascii="仿宋_GB2312" w:hAnsi="宋体" w:eastAsia="仿宋_GB2312" w:cs="仿宋_GB2312"/>
          <w:kern w:val="0"/>
          <w:sz w:val="24"/>
          <w:szCs w:val="24"/>
          <w:shd w:val="clear" w:fill="FFFFFF"/>
          <w:lang w:val="en-US" w:eastAsia="zh-CN" w:bidi="ar"/>
        </w:rPr>
        <w:t xml:space="preserve">1.招生办公室 </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pPr>
      <w:r>
        <w:rPr>
          <w:rFonts w:hint="eastAsia" w:ascii="仿宋_GB2312" w:hAnsi="宋体" w:eastAsia="仿宋_GB2312" w:cs="仿宋_GB2312"/>
          <w:kern w:val="0"/>
          <w:sz w:val="24"/>
          <w:szCs w:val="24"/>
          <w:shd w:val="clear" w:fill="FFFFFF"/>
          <w:lang w:val="en-US" w:eastAsia="zh-CN" w:bidi="ar"/>
        </w:rPr>
        <w:t>联系人：冯老师、曾老师、关老师、周老师；</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pPr>
      <w:r>
        <w:rPr>
          <w:rFonts w:hint="eastAsia" w:ascii="仿宋_GB2312" w:hAnsi="宋体" w:eastAsia="仿宋_GB2312" w:cs="仿宋_GB2312"/>
          <w:kern w:val="0"/>
          <w:sz w:val="24"/>
          <w:szCs w:val="24"/>
          <w:shd w:val="clear" w:fill="FFFFFF"/>
          <w:lang w:val="en-US" w:eastAsia="zh-CN" w:bidi="ar"/>
        </w:rPr>
        <w:t>联系电话：0662-3282283；</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pPr>
      <w:r>
        <w:rPr>
          <w:rFonts w:hint="eastAsia" w:ascii="仿宋_GB2312" w:hAnsi="宋体" w:eastAsia="仿宋_GB2312" w:cs="仿宋_GB2312"/>
          <w:kern w:val="0"/>
          <w:sz w:val="24"/>
          <w:szCs w:val="24"/>
          <w:shd w:val="clear" w:fill="FFFFFF"/>
          <w:lang w:val="en-US" w:eastAsia="zh-CN" w:bidi="ar"/>
        </w:rPr>
        <w:t>电子邮箱：3483536340@qq.com</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rPr>
          <w:rFonts w:hint="eastAsia" w:ascii="仿宋_GB2312" w:hAnsi="宋体" w:eastAsia="仿宋_GB2312" w:cs="仿宋_GB2312"/>
          <w:kern w:val="0"/>
          <w:sz w:val="24"/>
          <w:szCs w:val="24"/>
          <w:shd w:val="clear" w:fill="FFFFFF"/>
          <w:lang w:val="en-US" w:eastAsia="zh-CN" w:bidi="ar"/>
        </w:rPr>
      </w:pPr>
      <w:r>
        <w:rPr>
          <w:rFonts w:hint="eastAsia" w:ascii="仿宋_GB2312" w:hAnsi="宋体" w:eastAsia="仿宋_GB2312" w:cs="仿宋_GB2312"/>
          <w:kern w:val="0"/>
          <w:sz w:val="24"/>
          <w:szCs w:val="24"/>
          <w:shd w:val="clear" w:fill="FFFFFF"/>
          <w:lang w:val="en-US" w:eastAsia="zh-CN" w:bidi="ar"/>
        </w:rPr>
        <w:t>阳人医2022住培招生QQ群：</w:t>
      </w:r>
      <w:r>
        <w:rPr>
          <w:rFonts w:hint="eastAsia" w:ascii="仿宋_GB2312" w:hAnsi="宋体" w:eastAsia="仿宋_GB2312" w:cs="仿宋_GB2312"/>
          <w:kern w:val="0"/>
          <w:sz w:val="24"/>
          <w:szCs w:val="24"/>
          <w:highlight w:val="none"/>
          <w:shd w:val="clear" w:fill="FFFFFF"/>
          <w:lang w:val="en-US" w:eastAsia="zh-CN" w:bidi="ar"/>
        </w:rPr>
        <w:t>735457809；</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rPr>
          <w:rFonts w:hint="eastAsia" w:ascii="仿宋_GB2312" w:hAnsi="宋体" w:eastAsia="仿宋_GB2312" w:cs="仿宋_GB2312"/>
          <w:kern w:val="0"/>
          <w:sz w:val="24"/>
          <w:szCs w:val="24"/>
          <w:shd w:val="clear" w:fill="FFFFFF"/>
          <w:lang w:val="en-US" w:eastAsia="zh-CN" w:bidi="ar"/>
        </w:rPr>
      </w:pPr>
      <w:r>
        <w:rPr>
          <w:rFonts w:hint="eastAsia" w:ascii="宋体" w:hAnsi="宋体" w:eastAsia="宋体" w:cs="宋体"/>
          <w:kern w:val="0"/>
          <w:sz w:val="28"/>
          <w:szCs w:val="28"/>
          <w:shd w:val="clear" w:fill="FFFFFF"/>
          <w:lang w:val="en-US" w:eastAsia="zh-CN" w:bidi="ar"/>
        </w:rPr>
        <w:drawing>
          <wp:inline distT="0" distB="0" distL="114300" distR="114300">
            <wp:extent cx="1437640" cy="1537970"/>
            <wp:effectExtent l="0" t="0" r="10160" b="11430"/>
            <wp:docPr id="2" name="图片 2" descr="9f6708f0b3757896f07f534a3415f1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9f6708f0b3757896f07f534a3415f1d"/>
                    <pic:cNvPicPr>
                      <a:picLocks noChangeAspect="1"/>
                    </pic:cNvPicPr>
                  </pic:nvPicPr>
                  <pic:blipFill>
                    <a:blip r:embed="rId5"/>
                    <a:srcRect l="13306" t="26661" r="13206" b="29505"/>
                    <a:stretch>
                      <a:fillRect/>
                    </a:stretch>
                  </pic:blipFill>
                  <pic:spPr>
                    <a:xfrm>
                      <a:off x="0" y="0"/>
                      <a:ext cx="1437640" cy="1537970"/>
                    </a:xfrm>
                    <a:prstGeom prst="rect">
                      <a:avLst/>
                    </a:prstGeom>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pPr>
      <w:r>
        <w:rPr>
          <w:rFonts w:hint="eastAsia" w:ascii="仿宋_GB2312" w:hAnsi="宋体" w:eastAsia="仿宋_GB2312" w:cs="仿宋_GB2312"/>
          <w:kern w:val="0"/>
          <w:sz w:val="24"/>
          <w:szCs w:val="24"/>
          <w:highlight w:val="none"/>
          <w:shd w:val="clear" w:fill="FFFFFF"/>
          <w:lang w:val="en-US" w:eastAsia="zh-CN" w:bidi="ar"/>
        </w:rPr>
        <w:t>联系地址：广东省阳江市江城区东山路4</w:t>
      </w:r>
      <w:r>
        <w:rPr>
          <w:rFonts w:hint="eastAsia" w:ascii="仿宋_GB2312" w:hAnsi="宋体" w:eastAsia="仿宋_GB2312" w:cs="仿宋_GB2312"/>
          <w:kern w:val="0"/>
          <w:sz w:val="24"/>
          <w:szCs w:val="24"/>
          <w:shd w:val="clear" w:fill="FFFFFF"/>
          <w:lang w:val="en-US" w:eastAsia="zh-CN" w:bidi="ar"/>
        </w:rPr>
        <w:t xml:space="preserve">2号阳江市人民医院医生培训基地3号楼三楼科教科；邮政编码：529500 </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pPr>
      <w:r>
        <w:rPr>
          <w:rFonts w:hint="eastAsia" w:ascii="仿宋_GB2312" w:hAnsi="宋体" w:eastAsia="仿宋_GB2312" w:cs="仿宋_GB2312"/>
          <w:kern w:val="0"/>
          <w:sz w:val="24"/>
          <w:szCs w:val="24"/>
          <w:shd w:val="clear" w:fill="FFFFFF"/>
          <w:lang w:val="en-US" w:eastAsia="zh-CN" w:bidi="ar"/>
        </w:rPr>
        <w:t>阳江市人民医院官网：</w:t>
      </w:r>
      <w:r>
        <w:rPr>
          <w:rFonts w:ascii="Calibri" w:hAnsi="Calibri" w:eastAsia="仿宋_GB2312" w:cs="Calibri"/>
          <w:kern w:val="0"/>
          <w:sz w:val="24"/>
          <w:szCs w:val="24"/>
          <w:shd w:val="clear" w:fill="FFFFFF"/>
          <w:lang w:val="en-US" w:eastAsia="zh-CN" w:bidi="ar"/>
        </w:rPr>
        <w:t>http://www.yjhospital.com/</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pPr>
      <w:r>
        <w:rPr>
          <w:rFonts w:hint="eastAsia" w:ascii="仿宋_GB2312" w:hAnsi="宋体" w:eastAsia="仿宋_GB2312" w:cs="仿宋_GB2312"/>
          <w:kern w:val="0"/>
          <w:sz w:val="24"/>
          <w:szCs w:val="24"/>
          <w:shd w:val="clear" w:fill="FFFFFF"/>
          <w:lang w:val="en-US" w:eastAsia="zh-CN" w:bidi="ar"/>
        </w:rPr>
        <w:t>2.监察审计科</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pPr>
      <w:r>
        <w:rPr>
          <w:rFonts w:hint="eastAsia" w:ascii="仿宋_GB2312" w:hAnsi="宋体" w:eastAsia="仿宋_GB2312" w:cs="仿宋_GB2312"/>
          <w:kern w:val="0"/>
          <w:sz w:val="24"/>
          <w:szCs w:val="24"/>
          <w:shd w:val="clear" w:fill="FFFFFF"/>
          <w:lang w:val="en-US" w:eastAsia="zh-CN" w:bidi="ar"/>
        </w:rPr>
        <w:t>联系人：彭老师</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pPr>
      <w:r>
        <w:rPr>
          <w:rFonts w:hint="eastAsia" w:ascii="仿宋_GB2312" w:hAnsi="宋体" w:eastAsia="仿宋_GB2312" w:cs="仿宋_GB2312"/>
          <w:kern w:val="0"/>
          <w:sz w:val="24"/>
          <w:szCs w:val="24"/>
          <w:shd w:val="clear" w:fill="FFFFFF"/>
          <w:lang w:val="en-US" w:eastAsia="zh-CN" w:bidi="ar"/>
        </w:rPr>
        <w:t>联系电话：0662-3282881</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pPr>
      <w:r>
        <w:rPr>
          <w:rFonts w:hint="eastAsia" w:ascii="仿宋_GB2312" w:hAnsi="宋体" w:eastAsia="仿宋_GB2312" w:cs="仿宋_GB2312"/>
          <w:kern w:val="0"/>
          <w:sz w:val="24"/>
          <w:szCs w:val="24"/>
          <w:shd w:val="clear" w:fill="FFFFFF"/>
          <w:lang w:val="en-US" w:eastAsia="zh-CN" w:bidi="ar"/>
        </w:rPr>
        <w:t>联系地址：广东省阳江市江城区东山路42号阳江市人民医院医生培训基地1号楼三层监察审计科</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jc w:val="left"/>
      </w:pPr>
      <w:r>
        <w:rPr>
          <w:rFonts w:hint="eastAsia" w:ascii="宋体" w:hAnsi="宋体" w:eastAsia="宋体" w:cs="宋体"/>
          <w:color w:val="333333"/>
          <w:kern w:val="0"/>
          <w:sz w:val="27"/>
          <w:szCs w:val="27"/>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pPr>
      <w:r>
        <w:rPr>
          <w:rFonts w:hint="eastAsia" w:ascii="仿宋_GB2312" w:hAnsi="宋体" w:eastAsia="仿宋_GB2312" w:cs="仿宋_GB2312"/>
          <w:kern w:val="0"/>
          <w:sz w:val="27"/>
          <w:szCs w:val="27"/>
          <w:shd w:val="clear" w:fill="FFFFFF"/>
          <w:lang w:val="en-US" w:eastAsia="zh-CN" w:bidi="ar"/>
        </w:rPr>
        <w:t>附件：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pPr>
      <w:r>
        <w:rPr>
          <w:rFonts w:hint="eastAsia" w:ascii="仿宋_GB2312" w:hAnsi="宋体" w:eastAsia="仿宋_GB2312" w:cs="仿宋_GB2312"/>
          <w:color w:val="000000"/>
          <w:kern w:val="0"/>
          <w:sz w:val="27"/>
          <w:szCs w:val="27"/>
          <w:shd w:val="clear" w:fill="FFFFFF"/>
          <w:lang w:val="en-US" w:eastAsia="zh-CN" w:bidi="ar"/>
        </w:rPr>
        <w:t>1.学员报考信息登记二维码</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pPr>
      <w:r>
        <w:rPr>
          <w:rFonts w:hint="eastAsia" w:eastAsiaTheme="minorEastAsia"/>
          <w:lang w:eastAsia="zh-CN"/>
        </w:rPr>
        <w:drawing>
          <wp:inline distT="0" distB="0" distL="114300" distR="114300">
            <wp:extent cx="1417320" cy="1417320"/>
            <wp:effectExtent l="0" t="0" r="5080" b="5080"/>
            <wp:docPr id="3" name="图片 3" descr="2022.3住培报名问卷网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2022.3住培报名问卷网二维码"/>
                    <pic:cNvPicPr>
                      <a:picLocks noChangeAspect="1"/>
                    </pic:cNvPicPr>
                  </pic:nvPicPr>
                  <pic:blipFill>
                    <a:blip r:embed="rId6"/>
                    <a:stretch>
                      <a:fillRect/>
                    </a:stretch>
                  </pic:blipFill>
                  <pic:spPr>
                    <a:xfrm>
                      <a:off x="0" y="0"/>
                      <a:ext cx="1417320" cy="1417320"/>
                    </a:xfrm>
                    <a:prstGeom prst="rect">
                      <a:avLst/>
                    </a:prstGeom>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pPr>
      <w:r>
        <w:rPr>
          <w:rFonts w:hint="eastAsia" w:ascii="宋体" w:hAnsi="宋体" w:eastAsia="宋体" w:cs="宋体"/>
          <w:color w:val="1855A8"/>
          <w:kern w:val="0"/>
          <w:sz w:val="27"/>
          <w:szCs w:val="27"/>
          <w:u w:val="none"/>
          <w:shd w:val="clear" w:fill="FFFFFF"/>
          <w:lang w:val="en-US" w:eastAsia="zh-CN" w:bidi="ar"/>
        </w:rPr>
        <w:fldChar w:fldCharType="begin"/>
      </w:r>
      <w:r>
        <w:rPr>
          <w:rFonts w:hint="eastAsia" w:ascii="宋体" w:hAnsi="宋体" w:eastAsia="宋体" w:cs="宋体"/>
          <w:color w:val="1855A8"/>
          <w:kern w:val="0"/>
          <w:sz w:val="27"/>
          <w:szCs w:val="27"/>
          <w:u w:val="none"/>
          <w:shd w:val="clear" w:fill="FFFFFF"/>
          <w:lang w:val="en-US" w:eastAsia="zh-CN" w:bidi="ar"/>
        </w:rPr>
        <w:instrText xml:space="preserve"> HYPERLINK "http://www.yjhospital.com/UploadFiles/xwdt/2021/4/202104151122212490.doc" </w:instrText>
      </w:r>
      <w:r>
        <w:rPr>
          <w:rFonts w:hint="eastAsia" w:ascii="宋体" w:hAnsi="宋体" w:eastAsia="宋体" w:cs="宋体"/>
          <w:color w:val="1855A8"/>
          <w:kern w:val="0"/>
          <w:sz w:val="27"/>
          <w:szCs w:val="27"/>
          <w:u w:val="none"/>
          <w:shd w:val="clear" w:fill="FFFFFF"/>
          <w:lang w:val="en-US" w:eastAsia="zh-CN" w:bidi="ar"/>
        </w:rPr>
        <w:fldChar w:fldCharType="separate"/>
      </w:r>
      <w:r>
        <w:rPr>
          <w:rStyle w:val="13"/>
          <w:rFonts w:hint="eastAsia" w:ascii="仿宋_GB2312" w:hAnsi="宋体" w:eastAsia="仿宋_GB2312" w:cs="仿宋_GB2312"/>
          <w:color w:val="000000"/>
          <w:sz w:val="27"/>
          <w:szCs w:val="27"/>
          <w:u w:val="none"/>
          <w:shd w:val="clear" w:fill="FFFFFF"/>
          <w:lang w:val="en-US" w:eastAsia="zh-CN"/>
        </w:rPr>
        <w:t>2</w:t>
      </w:r>
      <w:r>
        <w:rPr>
          <w:rStyle w:val="13"/>
          <w:rFonts w:hint="eastAsia" w:ascii="仿宋_GB2312" w:hAnsi="宋体" w:eastAsia="仿宋_GB2312" w:cs="仿宋_GB2312"/>
          <w:color w:val="000000"/>
          <w:sz w:val="27"/>
          <w:szCs w:val="27"/>
          <w:u w:val="none"/>
          <w:shd w:val="clear" w:fill="FFFFFF"/>
        </w:rPr>
        <w:t>.阳江市人民医院住院医师规范化培训报名表</w:t>
      </w:r>
      <w:r>
        <w:rPr>
          <w:rFonts w:hint="eastAsia" w:ascii="宋体" w:hAnsi="宋体" w:eastAsia="宋体" w:cs="宋体"/>
          <w:color w:val="1855A8"/>
          <w:kern w:val="0"/>
          <w:sz w:val="27"/>
          <w:szCs w:val="27"/>
          <w:u w:val="none"/>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jc w:val="left"/>
      </w:pPr>
      <w:r>
        <w:rPr>
          <w:rFonts w:hint="eastAsia" w:ascii="仿宋_GB2312" w:hAnsi="宋体" w:eastAsia="仿宋_GB2312" w:cs="仿宋_GB2312"/>
          <w:kern w:val="0"/>
          <w:sz w:val="27"/>
          <w:szCs w:val="27"/>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jc w:val="right"/>
      </w:pPr>
      <w:r>
        <w:rPr>
          <w:rFonts w:hint="eastAsia" w:ascii="仿宋_GB2312" w:hAnsi="宋体" w:eastAsia="仿宋_GB2312" w:cs="仿宋_GB2312"/>
          <w:kern w:val="0"/>
          <w:sz w:val="27"/>
          <w:szCs w:val="27"/>
          <w:shd w:val="clear" w:fill="FFFFFF"/>
          <w:lang w:val="en-US" w:eastAsia="zh-CN" w:bidi="ar"/>
        </w:rPr>
        <w:t>阳江市人民医院住院医师规范化培训基地</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jc w:val="right"/>
      </w:pPr>
      <w:r>
        <w:rPr>
          <w:rFonts w:hint="default" w:ascii="Calibri" w:hAnsi="Calibri" w:eastAsia="仿宋_GB2312" w:cs="Calibri"/>
          <w:kern w:val="0"/>
          <w:sz w:val="27"/>
          <w:szCs w:val="27"/>
          <w:shd w:val="clear" w:fill="FFFFFF"/>
          <w:lang w:val="en-US" w:eastAsia="zh-CN" w:bidi="ar"/>
        </w:rPr>
        <w:t>202</w:t>
      </w:r>
      <w:r>
        <w:rPr>
          <w:rFonts w:hint="eastAsia" w:ascii="Calibri" w:hAnsi="Calibri" w:eastAsia="仿宋_GB2312" w:cs="Calibri"/>
          <w:kern w:val="0"/>
          <w:sz w:val="27"/>
          <w:szCs w:val="27"/>
          <w:shd w:val="clear" w:fill="FFFFFF"/>
          <w:lang w:val="en-US" w:eastAsia="zh-CN" w:bidi="ar"/>
        </w:rPr>
        <w:t>2</w:t>
      </w:r>
      <w:r>
        <w:rPr>
          <w:rFonts w:hint="eastAsia" w:ascii="仿宋_GB2312" w:hAnsi="宋体" w:eastAsia="仿宋_GB2312" w:cs="仿宋_GB2312"/>
          <w:kern w:val="0"/>
          <w:sz w:val="27"/>
          <w:szCs w:val="27"/>
          <w:shd w:val="clear" w:fill="FFFFFF"/>
          <w:lang w:val="en-US" w:eastAsia="zh-CN" w:bidi="ar"/>
        </w:rPr>
        <w:t xml:space="preserve">年 </w:t>
      </w:r>
      <w:r>
        <w:rPr>
          <w:rFonts w:hint="eastAsia" w:ascii="Calibri" w:hAnsi="Calibri" w:eastAsia="仿宋_GB2312" w:cs="Calibri"/>
          <w:kern w:val="0"/>
          <w:sz w:val="27"/>
          <w:szCs w:val="27"/>
          <w:shd w:val="clear" w:fill="FFFFFF"/>
          <w:lang w:val="en-US" w:eastAsia="zh-CN" w:bidi="ar"/>
        </w:rPr>
        <w:t>3</w:t>
      </w:r>
      <w:r>
        <w:rPr>
          <w:rFonts w:hint="eastAsia" w:ascii="仿宋_GB2312" w:hAnsi="宋体" w:eastAsia="仿宋_GB2312" w:cs="仿宋_GB2312"/>
          <w:kern w:val="0"/>
          <w:sz w:val="27"/>
          <w:szCs w:val="27"/>
          <w:shd w:val="clear" w:fill="FFFFFF"/>
          <w:lang w:val="en-US" w:eastAsia="zh-CN" w:bidi="ar"/>
        </w:rPr>
        <w:t>月</w:t>
      </w:r>
      <w:r>
        <w:rPr>
          <w:rFonts w:hint="eastAsia" w:ascii="Calibri" w:hAnsi="Calibri" w:eastAsia="仿宋_GB2312" w:cs="Calibri"/>
          <w:kern w:val="0"/>
          <w:sz w:val="27"/>
          <w:szCs w:val="27"/>
          <w:shd w:val="clear" w:fill="FFFFFF"/>
          <w:lang w:val="en-US" w:eastAsia="zh-CN" w:bidi="ar"/>
        </w:rPr>
        <w:t>23</w:t>
      </w:r>
      <w:r>
        <w:rPr>
          <w:rFonts w:hint="eastAsia" w:ascii="仿宋_GB2312" w:hAnsi="宋体" w:eastAsia="仿宋_GB2312" w:cs="仿宋_GB2312"/>
          <w:kern w:val="0"/>
          <w:sz w:val="27"/>
          <w:szCs w:val="27"/>
          <w:shd w:val="clear" w:fill="FFFFFF"/>
          <w:lang w:val="en-US" w:eastAsia="zh-CN" w:bidi="ar"/>
        </w:rPr>
        <w:t>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rPr>
          <w:rStyle w:val="13"/>
          <w:rFonts w:hint="default" w:ascii="仿宋_GB2312" w:hAnsi="宋体" w:eastAsia="仿宋_GB2312" w:cs="仿宋_GB2312"/>
          <w:color w:val="000000"/>
          <w:sz w:val="27"/>
          <w:szCs w:val="27"/>
          <w:u w:val="none"/>
          <w:shd w:val="clear" w:fill="FFFFFF"/>
          <w:lang w:val="en-US" w:eastAsia="zh-CN"/>
        </w:rPr>
      </w:pPr>
      <w:r>
        <w:rPr>
          <w:rStyle w:val="13"/>
          <w:rFonts w:hint="default" w:ascii="仿宋_GB2312" w:hAnsi="宋体" w:eastAsia="仿宋_GB2312" w:cs="仿宋_GB2312"/>
          <w:color w:val="000000"/>
          <w:sz w:val="27"/>
          <w:szCs w:val="27"/>
          <w:u w:val="none"/>
          <w:shd w:val="clear" w:fill="FFFFFF"/>
          <w:lang w:val="en-US" w:eastAsia="zh-CN"/>
        </w:rPr>
        <w:drawing>
          <wp:inline distT="0" distB="0" distL="114300" distR="114300">
            <wp:extent cx="4408805" cy="2037715"/>
            <wp:effectExtent l="0" t="0" r="10795" b="6985"/>
            <wp:docPr id="1" name="图片 1" descr="培训基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培训基地"/>
                    <pic:cNvPicPr>
                      <a:picLocks noChangeAspect="1"/>
                    </pic:cNvPicPr>
                  </pic:nvPicPr>
                  <pic:blipFill>
                    <a:blip r:embed="rId7"/>
                    <a:stretch>
                      <a:fillRect/>
                    </a:stretch>
                  </pic:blipFill>
                  <pic:spPr>
                    <a:xfrm>
                      <a:off x="0" y="0"/>
                      <a:ext cx="4408805" cy="2037715"/>
                    </a:xfrm>
                    <a:prstGeom prst="rect">
                      <a:avLst/>
                    </a:prstGeom>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rPr>
          <w:rStyle w:val="13"/>
          <w:rFonts w:hint="eastAsia" w:ascii="仿宋_GB2312" w:hAnsi="宋体" w:eastAsia="仿宋_GB2312" w:cs="仿宋_GB2312"/>
          <w:color w:val="000000"/>
          <w:sz w:val="27"/>
          <w:szCs w:val="27"/>
          <w:u w:val="none"/>
          <w:shd w:val="clear" w:fill="FFFFFF"/>
          <w:lang w:val="en-US" w:eastAsia="zh-CN"/>
        </w:rPr>
      </w:pPr>
      <w:r>
        <w:rPr>
          <w:rStyle w:val="13"/>
          <w:rFonts w:hint="eastAsia" w:ascii="仿宋_GB2312" w:hAnsi="宋体" w:eastAsia="仿宋_GB2312" w:cs="仿宋_GB2312"/>
          <w:color w:val="000000"/>
          <w:sz w:val="27"/>
          <w:szCs w:val="27"/>
          <w:u w:val="none"/>
          <w:shd w:val="clear" w:fill="FFFFFF"/>
          <w:lang w:val="en-US" w:eastAsia="zh-CN"/>
        </w:rPr>
        <w:t>医生培训基地</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rPr>
          <w:rStyle w:val="13"/>
          <w:rFonts w:hint="default" w:ascii="仿宋_GB2312" w:hAnsi="宋体" w:eastAsia="仿宋_GB2312" w:cs="仿宋_GB2312"/>
          <w:color w:val="000000"/>
          <w:sz w:val="27"/>
          <w:szCs w:val="27"/>
          <w:u w:val="none"/>
          <w:shd w:val="clear" w:fill="FFFFFF"/>
          <w:lang w:val="en-US" w:eastAsia="zh-CN"/>
        </w:rPr>
      </w:pPr>
      <w:r>
        <w:rPr>
          <w:rStyle w:val="13"/>
          <w:rFonts w:hint="default" w:ascii="仿宋_GB2312" w:hAnsi="宋体" w:eastAsia="仿宋_GB2312" w:cs="仿宋_GB2312"/>
          <w:color w:val="000000"/>
          <w:sz w:val="27"/>
          <w:szCs w:val="27"/>
          <w:u w:val="none"/>
          <w:shd w:val="clear" w:fill="FFFFFF"/>
          <w:lang w:val="en-US" w:eastAsia="zh-CN"/>
        </w:rPr>
        <w:drawing>
          <wp:inline distT="0" distB="0" distL="114300" distR="114300">
            <wp:extent cx="2390140" cy="3945890"/>
            <wp:effectExtent l="0" t="0" r="10160" b="3810"/>
            <wp:docPr id="6" name="图片 6" descr="0092cf6395d444ce364d1bf8f76cd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0092cf6395d444ce364d1bf8f76cda1"/>
                    <pic:cNvPicPr>
                      <a:picLocks noChangeAspect="1"/>
                    </pic:cNvPicPr>
                  </pic:nvPicPr>
                  <pic:blipFill>
                    <a:blip r:embed="rId8"/>
                    <a:stretch>
                      <a:fillRect/>
                    </a:stretch>
                  </pic:blipFill>
                  <pic:spPr>
                    <a:xfrm>
                      <a:off x="0" y="0"/>
                      <a:ext cx="2390140" cy="3945890"/>
                    </a:xfrm>
                    <a:prstGeom prst="rect">
                      <a:avLst/>
                    </a:prstGeom>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rPr>
          <w:rStyle w:val="13"/>
          <w:rFonts w:hint="default" w:ascii="仿宋_GB2312" w:hAnsi="宋体" w:eastAsia="仿宋_GB2312" w:cs="仿宋_GB2312"/>
          <w:color w:val="000000"/>
          <w:sz w:val="27"/>
          <w:szCs w:val="27"/>
          <w:u w:val="none"/>
          <w:shd w:val="clear" w:fill="FFFFFF"/>
          <w:lang w:val="en-US" w:eastAsia="zh-CN"/>
        </w:rPr>
      </w:pPr>
      <w:r>
        <w:rPr>
          <w:rStyle w:val="13"/>
          <w:rFonts w:hint="eastAsia" w:ascii="仿宋_GB2312" w:hAnsi="宋体" w:eastAsia="仿宋_GB2312" w:cs="仿宋_GB2312"/>
          <w:color w:val="000000"/>
          <w:sz w:val="27"/>
          <w:szCs w:val="27"/>
          <w:u w:val="none"/>
          <w:shd w:val="clear" w:fill="FFFFFF"/>
          <w:lang w:val="en-US" w:eastAsia="zh-CN"/>
        </w:rPr>
        <w:t>阳江市人民医院地图</w:t>
      </w: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rPr>
          <w:rStyle w:val="13"/>
          <w:rFonts w:hint="default" w:ascii="仿宋_GB2312" w:hAnsi="宋体" w:eastAsia="仿宋_GB2312" w:cs="仿宋_GB2312"/>
          <w:color w:val="000000"/>
          <w:sz w:val="27"/>
          <w:szCs w:val="27"/>
          <w:u w:val="none"/>
          <w:shd w:val="clear" w:fill="FFFFFF"/>
          <w:lang w:val="en-US" w:eastAsia="zh-CN"/>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136" w:beforeAutospacing="0" w:after="0" w:afterAutospacing="0" w:line="600" w:lineRule="atLeast"/>
        <w:ind w:left="0" w:right="0" w:firstLine="640"/>
        <w:jc w:val="left"/>
        <w:rPr>
          <w:rStyle w:val="13"/>
          <w:rFonts w:hint="default" w:ascii="仿宋_GB2312" w:hAnsi="宋体" w:eastAsia="仿宋_GB2312" w:cs="仿宋_GB2312"/>
          <w:color w:val="000000"/>
          <w:sz w:val="27"/>
          <w:szCs w:val="27"/>
          <w:u w:val="none"/>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A300AA"/>
    <w:multiLevelType w:val="singleLevel"/>
    <w:tmpl w:val="A0A300A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8F26E3"/>
    <w:rsid w:val="034D3B93"/>
    <w:rsid w:val="04AD1175"/>
    <w:rsid w:val="068F26E3"/>
    <w:rsid w:val="09655F20"/>
    <w:rsid w:val="0D3251F8"/>
    <w:rsid w:val="13C7475D"/>
    <w:rsid w:val="147841BE"/>
    <w:rsid w:val="18243616"/>
    <w:rsid w:val="1A1B1FFF"/>
    <w:rsid w:val="1DF61EC7"/>
    <w:rsid w:val="256A4F48"/>
    <w:rsid w:val="2A0B6675"/>
    <w:rsid w:val="2AB553D1"/>
    <w:rsid w:val="2BAE04BA"/>
    <w:rsid w:val="2CA32EA4"/>
    <w:rsid w:val="2CD62536"/>
    <w:rsid w:val="2EFC33FF"/>
    <w:rsid w:val="30C71A0E"/>
    <w:rsid w:val="36124DAB"/>
    <w:rsid w:val="39614015"/>
    <w:rsid w:val="3A08207A"/>
    <w:rsid w:val="3E8C62CE"/>
    <w:rsid w:val="3FA44A30"/>
    <w:rsid w:val="40BB068F"/>
    <w:rsid w:val="42036FDA"/>
    <w:rsid w:val="44632360"/>
    <w:rsid w:val="4D2E7DF8"/>
    <w:rsid w:val="4E1533E9"/>
    <w:rsid w:val="500175DB"/>
    <w:rsid w:val="534A5A53"/>
    <w:rsid w:val="572A0D93"/>
    <w:rsid w:val="5B8C3D3B"/>
    <w:rsid w:val="5F6619F8"/>
    <w:rsid w:val="66A00EF7"/>
    <w:rsid w:val="6A2E3CED"/>
    <w:rsid w:val="70000D41"/>
    <w:rsid w:val="72521B76"/>
    <w:rsid w:val="74A31A7B"/>
    <w:rsid w:val="777E4A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styleId="3">
    <w:name w:val="heading 4"/>
    <w:basedOn w:val="1"/>
    <w:next w:val="1"/>
    <w:semiHidden/>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7">
    <w:name w:val="Strong"/>
    <w:basedOn w:val="6"/>
    <w:qFormat/>
    <w:uiPriority w:val="0"/>
    <w:rPr>
      <w:b/>
    </w:rPr>
  </w:style>
  <w:style w:type="character" w:styleId="8">
    <w:name w:val="FollowedHyperlink"/>
    <w:basedOn w:val="6"/>
    <w:qFormat/>
    <w:uiPriority w:val="0"/>
    <w:rPr>
      <w:color w:val="333333"/>
      <w:u w:val="none"/>
    </w:rPr>
  </w:style>
  <w:style w:type="character" w:styleId="9">
    <w:name w:val="Emphasis"/>
    <w:basedOn w:val="6"/>
    <w:qFormat/>
    <w:uiPriority w:val="0"/>
    <w:rPr>
      <w:color w:val="FF6600"/>
    </w:rPr>
  </w:style>
  <w:style w:type="character" w:styleId="10">
    <w:name w:val="HTML Definition"/>
    <w:basedOn w:val="6"/>
    <w:qFormat/>
    <w:uiPriority w:val="0"/>
  </w:style>
  <w:style w:type="character" w:styleId="11">
    <w:name w:val="HTML Acronym"/>
    <w:basedOn w:val="6"/>
    <w:qFormat/>
    <w:uiPriority w:val="0"/>
  </w:style>
  <w:style w:type="character" w:styleId="12">
    <w:name w:val="HTML Variable"/>
    <w:basedOn w:val="6"/>
    <w:qFormat/>
    <w:uiPriority w:val="0"/>
  </w:style>
  <w:style w:type="character" w:styleId="13">
    <w:name w:val="Hyperlink"/>
    <w:basedOn w:val="6"/>
    <w:qFormat/>
    <w:uiPriority w:val="0"/>
    <w:rPr>
      <w:color w:val="333333"/>
      <w:u w:val="none"/>
    </w:rPr>
  </w:style>
  <w:style w:type="character" w:styleId="14">
    <w:name w:val="HTML Code"/>
    <w:basedOn w:val="6"/>
    <w:qFormat/>
    <w:uiPriority w:val="0"/>
    <w:rPr>
      <w:rFonts w:ascii="Courier New" w:hAnsi="Courier New"/>
      <w:sz w:val="20"/>
    </w:rPr>
  </w:style>
  <w:style w:type="character" w:styleId="15">
    <w:name w:val="HTML Cite"/>
    <w:basedOn w:val="6"/>
    <w:qFormat/>
    <w:uiPriority w:val="0"/>
  </w:style>
  <w:style w:type="character" w:customStyle="1" w:styleId="16">
    <w:name w:val="current"/>
    <w:basedOn w:val="6"/>
    <w:qFormat/>
    <w:uiPriority w:val="0"/>
    <w:rPr>
      <w:b/>
      <w:bCs/>
      <w:color w:val="FFFFFF"/>
      <w:bdr w:val="single" w:color="0F87BC" w:sz="6" w:space="0"/>
      <w:shd w:val="clear" w:fill="0F87BC"/>
    </w:rPr>
  </w:style>
  <w:style w:type="character" w:customStyle="1" w:styleId="17">
    <w:name w:val="disabled"/>
    <w:basedOn w:val="6"/>
    <w:qFormat/>
    <w:uiPriority w:val="0"/>
    <w:rPr>
      <w:color w:val="999999"/>
      <w:bdr w:val="single" w:color="C5C5C5" w:sz="6" w:space="0"/>
    </w:rPr>
  </w:style>
  <w:style w:type="character" w:customStyle="1" w:styleId="18">
    <w:name w:val="bds_more"/>
    <w:basedOn w:val="6"/>
    <w:qFormat/>
    <w:uiPriority w:val="0"/>
  </w:style>
  <w:style w:type="character" w:customStyle="1" w:styleId="19">
    <w:name w:val="bds_more1"/>
    <w:basedOn w:val="6"/>
    <w:qFormat/>
    <w:uiPriority w:val="0"/>
    <w:rPr>
      <w:rFonts w:hint="eastAsia" w:ascii="宋体" w:hAnsi="宋体" w:eastAsia="宋体" w:cs="宋体"/>
    </w:rPr>
  </w:style>
  <w:style w:type="character" w:customStyle="1" w:styleId="20">
    <w:name w:val="bds_more2"/>
    <w:basedOn w:val="6"/>
    <w:qFormat/>
    <w:uiPriority w:val="0"/>
  </w:style>
  <w:style w:type="character" w:customStyle="1" w:styleId="21">
    <w:name w:val="bds_nopic"/>
    <w:basedOn w:val="6"/>
    <w:qFormat/>
    <w:uiPriority w:val="0"/>
  </w:style>
  <w:style w:type="character" w:customStyle="1" w:styleId="22">
    <w:name w:val="bds_nopic1"/>
    <w:basedOn w:val="6"/>
    <w:qFormat/>
    <w:uiPriority w:val="0"/>
  </w:style>
  <w:style w:type="character" w:customStyle="1" w:styleId="23">
    <w:name w:val="bds_nopic2"/>
    <w:basedOn w:val="6"/>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jpe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2021-12-08T02:58:00Z</dcterms:created>
  <dc:creator>Ellie </dc:creator>
  <cp:lastModifiedBy>Administrator</cp:lastModifiedBy>
  <dcterms:modified xsi:type="dcterms:W3CDTF">2022-03-23T03:35:11Z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A233E0692E92418BBAB6B7A73AFC2A04</vt:lpwstr>
  </property>
</Properties>
</file>