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hint="eastAsia" w:ascii="宋体" w:hAnsi="宋体" w:eastAsia="宋体" w:cs="宋体"/>
          <w:i w:val="0"/>
          <w:iCs w:val="0"/>
          <w:caps w:val="0"/>
          <w:color w:val="000000"/>
          <w:spacing w:val="0"/>
          <w:sz w:val="18"/>
          <w:szCs w:val="18"/>
        </w:rPr>
      </w:pPr>
      <w:r>
        <w:rPr>
          <w:rFonts w:ascii="宋体" w:hAnsi="宋体" w:eastAsia="宋体" w:cs="宋体"/>
          <w:i w:val="0"/>
          <w:iCs w:val="0"/>
          <w:caps w:val="0"/>
          <w:color w:val="000000"/>
          <w:spacing w:val="0"/>
          <w:kern w:val="0"/>
          <w:sz w:val="24"/>
          <w:szCs w:val="24"/>
          <w:bdr w:val="none" w:color="auto" w:sz="0" w:space="0"/>
          <w:shd w:val="clear" w:fill="FFFFFF"/>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center"/>
        <w:rPr>
          <w:rFonts w:hint="eastAsia" w:ascii="宋体" w:hAnsi="宋体" w:eastAsia="宋体" w:cs="宋体"/>
          <w:i w:val="0"/>
          <w:iCs w:val="0"/>
          <w:caps w:val="0"/>
          <w:color w:val="000000"/>
          <w:spacing w:val="0"/>
          <w:sz w:val="18"/>
          <w:szCs w:val="18"/>
        </w:rPr>
      </w:pPr>
      <w:r>
        <w:rPr>
          <w:rStyle w:val="5"/>
          <w:rFonts w:ascii="宋体" w:hAnsi="宋体" w:eastAsia="宋体" w:cs="宋体"/>
          <w:i w:val="0"/>
          <w:iCs w:val="0"/>
          <w:caps w:val="0"/>
          <w:color w:val="000000"/>
          <w:spacing w:val="0"/>
          <w:kern w:val="0"/>
          <w:sz w:val="24"/>
          <w:szCs w:val="24"/>
          <w:bdr w:val="none" w:color="auto" w:sz="0" w:space="0"/>
          <w:shd w:val="clear" w:fill="FFFFFF"/>
          <w:lang w:val="en-US" w:eastAsia="zh-CN" w:bidi="ar"/>
        </w:rPr>
        <w:t>考后现场人工核查要求说明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hint="eastAsia" w:ascii="宋体" w:hAnsi="宋体" w:eastAsia="宋体" w:cs="宋体"/>
          <w:i w:val="0"/>
          <w:iCs w:val="0"/>
          <w:caps w:val="0"/>
          <w:color w:val="000000"/>
          <w:spacing w:val="0"/>
          <w:sz w:val="18"/>
          <w:szCs w:val="18"/>
        </w:rPr>
      </w:pPr>
      <w:r>
        <w:rPr>
          <w:rFonts w:ascii="宋体" w:hAnsi="宋体" w:eastAsia="宋体" w:cs="宋体"/>
          <w:i w:val="0"/>
          <w:iCs w:val="0"/>
          <w:caps w:val="0"/>
          <w:color w:val="000000"/>
          <w:spacing w:val="0"/>
          <w:kern w:val="0"/>
          <w:sz w:val="24"/>
          <w:szCs w:val="24"/>
          <w:bdr w:val="none" w:color="auto" w:sz="0" w:space="0"/>
          <w:shd w:val="clear" w:fill="FFFFFF"/>
          <w:lang w:val="en-US" w:eastAsia="zh-CN" w:bidi="ar"/>
        </w:rPr>
        <w:t>一、为方便报考人员进行考后现场人工核查，强化用人单位初审权和主体责任，由用人单位初审时查验报考人员身份证、学历学位证、从业经历等真伪，各级资格审核部门重点核查用人单位的初审查验结果，原则上不再要求报考人员提供相关证件原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hint="eastAsia" w:ascii="宋体" w:hAnsi="宋体" w:eastAsia="宋体" w:cs="宋体"/>
          <w:i w:val="0"/>
          <w:iCs w:val="0"/>
          <w:caps w:val="0"/>
          <w:color w:val="000000"/>
          <w:spacing w:val="0"/>
          <w:sz w:val="18"/>
          <w:szCs w:val="18"/>
        </w:rPr>
      </w:pPr>
      <w:r>
        <w:rPr>
          <w:rFonts w:ascii="宋体" w:hAnsi="宋体" w:eastAsia="宋体" w:cs="宋体"/>
          <w:i w:val="0"/>
          <w:iCs w:val="0"/>
          <w:caps w:val="0"/>
          <w:color w:val="000000"/>
          <w:spacing w:val="0"/>
          <w:kern w:val="0"/>
          <w:sz w:val="24"/>
          <w:szCs w:val="24"/>
          <w:bdr w:val="none" w:color="auto" w:sz="0" w:space="0"/>
          <w:shd w:val="clear" w:fill="FFFFFF"/>
          <w:lang w:val="en-US" w:eastAsia="zh-CN" w:bidi="ar"/>
        </w:rPr>
        <w:t>二、现场人工核查只须提供用人单位初审查验结果材料，包括：身份证、学历学位证和从业经历及查验结果、符合免试部分科目条件的证书等复印件各1份。用人单位查验合格后，查验人在所有复印件上签字并盖单位公章，交资格审核部门备案留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hint="eastAsia" w:ascii="宋体" w:hAnsi="宋体" w:eastAsia="宋体" w:cs="宋体"/>
          <w:i w:val="0"/>
          <w:iCs w:val="0"/>
          <w:caps w:val="0"/>
          <w:color w:val="000000"/>
          <w:spacing w:val="0"/>
          <w:sz w:val="18"/>
          <w:szCs w:val="18"/>
        </w:rPr>
      </w:pPr>
      <w:r>
        <w:rPr>
          <w:rFonts w:ascii="宋体" w:hAnsi="宋体" w:eastAsia="宋体" w:cs="宋体"/>
          <w:i w:val="0"/>
          <w:iCs w:val="0"/>
          <w:caps w:val="0"/>
          <w:color w:val="000000"/>
          <w:spacing w:val="0"/>
          <w:kern w:val="0"/>
          <w:sz w:val="24"/>
          <w:szCs w:val="24"/>
          <w:bdr w:val="none" w:color="auto" w:sz="0" w:space="0"/>
          <w:shd w:val="clear" w:fill="FFFFFF"/>
          <w:lang w:val="en-US" w:eastAsia="zh-CN" w:bidi="ar"/>
        </w:rPr>
        <w:t>三、用人单位查验学历时，应重点把握以下要求：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hint="eastAsia" w:ascii="宋体" w:hAnsi="宋体" w:eastAsia="宋体" w:cs="宋体"/>
          <w:i w:val="0"/>
          <w:iCs w:val="0"/>
          <w:caps w:val="0"/>
          <w:color w:val="000000"/>
          <w:spacing w:val="0"/>
          <w:sz w:val="18"/>
          <w:szCs w:val="18"/>
        </w:rPr>
      </w:pPr>
      <w:r>
        <w:rPr>
          <w:rFonts w:ascii="宋体" w:hAnsi="宋体" w:eastAsia="宋体" w:cs="宋体"/>
          <w:i w:val="0"/>
          <w:iCs w:val="0"/>
          <w:caps w:val="0"/>
          <w:color w:val="000000"/>
          <w:spacing w:val="0"/>
          <w:kern w:val="0"/>
          <w:sz w:val="24"/>
          <w:szCs w:val="24"/>
          <w:bdr w:val="none" w:color="auto" w:sz="0" w:space="0"/>
          <w:shd w:val="clear" w:fill="FFFFFF"/>
          <w:lang w:val="en-US" w:eastAsia="zh-CN" w:bidi="ar"/>
        </w:rPr>
        <w:t>（一）报考人员需在本类别（专业）首次考试前获得国家教育、人力资源和社会保障部门承认的正规学历。即2022年度新报考人员需在2022年度国家规定的考试日2022年11月5日（不含）前取得相应学历(以毕业证书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hint="eastAsia" w:ascii="宋体" w:hAnsi="宋体" w:eastAsia="宋体" w:cs="宋体"/>
          <w:i w:val="0"/>
          <w:iCs w:val="0"/>
          <w:caps w:val="0"/>
          <w:color w:val="000000"/>
          <w:spacing w:val="0"/>
          <w:sz w:val="18"/>
          <w:szCs w:val="18"/>
        </w:rPr>
      </w:pPr>
      <w:r>
        <w:rPr>
          <w:rFonts w:ascii="宋体" w:hAnsi="宋体" w:eastAsia="宋体" w:cs="宋体"/>
          <w:i w:val="0"/>
          <w:iCs w:val="0"/>
          <w:caps w:val="0"/>
          <w:color w:val="000000"/>
          <w:spacing w:val="0"/>
          <w:kern w:val="0"/>
          <w:sz w:val="24"/>
          <w:szCs w:val="24"/>
          <w:bdr w:val="none" w:color="auto" w:sz="0" w:space="0"/>
          <w:shd w:val="clear" w:fill="FFFFFF"/>
          <w:lang w:val="en-US" w:eastAsia="zh-CN" w:bidi="ar"/>
        </w:rPr>
        <w:t>（二）持教育部门学历的，用人单位需查验：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hint="eastAsia" w:ascii="宋体" w:hAnsi="宋体" w:eastAsia="宋体" w:cs="宋体"/>
          <w:i w:val="0"/>
          <w:iCs w:val="0"/>
          <w:caps w:val="0"/>
          <w:color w:val="000000"/>
          <w:spacing w:val="0"/>
          <w:sz w:val="18"/>
          <w:szCs w:val="18"/>
        </w:rPr>
      </w:pPr>
      <w:r>
        <w:rPr>
          <w:rFonts w:ascii="宋体" w:hAnsi="宋体" w:eastAsia="宋体" w:cs="宋体"/>
          <w:i w:val="0"/>
          <w:iCs w:val="0"/>
          <w:caps w:val="0"/>
          <w:color w:val="000000"/>
          <w:spacing w:val="0"/>
          <w:kern w:val="0"/>
          <w:sz w:val="24"/>
          <w:szCs w:val="24"/>
          <w:bdr w:val="none" w:color="auto" w:sz="0" w:space="0"/>
          <w:shd w:val="clear" w:fill="FFFFFF"/>
          <w:lang w:val="en-US" w:eastAsia="zh-CN" w:bidi="ar"/>
        </w:rPr>
        <w:t>1.2002年及以后取得的大专（含以上）高等教育学历证书，用人单位查验在学信网（www.chsi.com.cn）下载的《教育部学历证书电子注册备案表》；2002年以前取得高等教育学历证书，以及2002年之后未在高校学生学历信息管理系统相关数据库中注册的高等教育学历证书，用人单位需查验在学信网免费申请的学历认证报告（相关申请资料准备情况详见学信网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hint="eastAsia" w:ascii="宋体" w:hAnsi="宋体" w:eastAsia="宋体" w:cs="宋体"/>
          <w:i w:val="0"/>
          <w:iCs w:val="0"/>
          <w:caps w:val="0"/>
          <w:color w:val="000000"/>
          <w:spacing w:val="0"/>
          <w:sz w:val="18"/>
          <w:szCs w:val="18"/>
        </w:rPr>
      </w:pPr>
      <w:r>
        <w:rPr>
          <w:rFonts w:ascii="宋体" w:hAnsi="宋体" w:eastAsia="宋体" w:cs="宋体"/>
          <w:i w:val="0"/>
          <w:iCs w:val="0"/>
          <w:caps w:val="0"/>
          <w:color w:val="000000"/>
          <w:spacing w:val="0"/>
          <w:kern w:val="0"/>
          <w:sz w:val="24"/>
          <w:szCs w:val="24"/>
          <w:bdr w:val="none" w:color="auto" w:sz="0" w:space="0"/>
          <w:shd w:val="clear" w:fill="FFFFFF"/>
          <w:lang w:val="en-US" w:eastAsia="zh-CN" w:bidi="ar"/>
        </w:rPr>
        <w:t>2.2005年6月及以后取得的湖南省中专学历证书，用人单位查验在湖南省中等职业学校毕业证查询系统（http://zcc.hnedu.cn/zzfind/）认证结果。2005年6月前取得的湖南省中专学历证书，用人单位需查验省教育厅开具学历认证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hint="eastAsia" w:ascii="宋体" w:hAnsi="宋体" w:eastAsia="宋体" w:cs="宋体"/>
          <w:i w:val="0"/>
          <w:iCs w:val="0"/>
          <w:caps w:val="0"/>
          <w:color w:val="000000"/>
          <w:spacing w:val="0"/>
          <w:sz w:val="18"/>
          <w:szCs w:val="18"/>
        </w:rPr>
      </w:pPr>
      <w:r>
        <w:rPr>
          <w:rFonts w:ascii="宋体" w:hAnsi="宋体" w:eastAsia="宋体" w:cs="宋体"/>
          <w:i w:val="0"/>
          <w:iCs w:val="0"/>
          <w:caps w:val="0"/>
          <w:color w:val="000000"/>
          <w:spacing w:val="0"/>
          <w:kern w:val="0"/>
          <w:sz w:val="24"/>
          <w:szCs w:val="24"/>
          <w:bdr w:val="none" w:color="auto" w:sz="0" w:space="0"/>
          <w:shd w:val="clear" w:fill="FFFFFF"/>
          <w:lang w:val="en-US" w:eastAsia="zh-CN" w:bidi="ar"/>
        </w:rPr>
        <w:t>（三）持国（境）外学历学位的，用人单位查验教育部留学服务中心中国留学网（http://www.cscse.edu.cn）学历学位认证书（港澳台地区取得的学历参照执行）。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hint="eastAsia" w:ascii="宋体" w:hAnsi="宋体" w:eastAsia="宋体" w:cs="宋体"/>
          <w:i w:val="0"/>
          <w:iCs w:val="0"/>
          <w:caps w:val="0"/>
          <w:color w:val="000000"/>
          <w:spacing w:val="0"/>
          <w:sz w:val="18"/>
          <w:szCs w:val="18"/>
        </w:rPr>
      </w:pPr>
      <w:r>
        <w:rPr>
          <w:rFonts w:ascii="宋体" w:hAnsi="宋体" w:eastAsia="宋体" w:cs="宋体"/>
          <w:i w:val="0"/>
          <w:iCs w:val="0"/>
          <w:caps w:val="0"/>
          <w:color w:val="000000"/>
          <w:spacing w:val="0"/>
          <w:kern w:val="0"/>
          <w:sz w:val="24"/>
          <w:szCs w:val="24"/>
          <w:bdr w:val="none" w:color="auto" w:sz="0" w:space="0"/>
          <w:shd w:val="clear" w:fill="FFFFFF"/>
          <w:lang w:val="en-US" w:eastAsia="zh-CN" w:bidi="ar"/>
        </w:rPr>
        <w:t>（四）持党校学历的，用人单位查验党校官方网站毕业证书查询页面；网上无法查询的，用人单位查验党校开具的学历认证报告。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hint="eastAsia" w:ascii="宋体" w:hAnsi="宋体" w:eastAsia="宋体" w:cs="宋体"/>
          <w:i w:val="0"/>
          <w:iCs w:val="0"/>
          <w:caps w:val="0"/>
          <w:color w:val="000000"/>
          <w:spacing w:val="0"/>
          <w:sz w:val="18"/>
          <w:szCs w:val="18"/>
        </w:rPr>
      </w:pPr>
      <w:r>
        <w:rPr>
          <w:rFonts w:ascii="宋体" w:hAnsi="宋体" w:eastAsia="宋体" w:cs="宋体"/>
          <w:i w:val="0"/>
          <w:iCs w:val="0"/>
          <w:caps w:val="0"/>
          <w:color w:val="000000"/>
          <w:spacing w:val="0"/>
          <w:kern w:val="0"/>
          <w:sz w:val="24"/>
          <w:szCs w:val="24"/>
          <w:bdr w:val="none" w:color="auto" w:sz="0" w:space="0"/>
          <w:shd w:val="clear" w:fill="FFFFFF"/>
          <w:lang w:val="en-US" w:eastAsia="zh-CN" w:bidi="ar"/>
        </w:rPr>
        <w:t>（五）根据《湖南省人力资源和社会保障厅关于印发〈湖南省畅通职称评审绿色通道10条实施意见〉的通知》（湘人社发〔2019〕67号）“技工院校中级工班、高级工班、预备技师（技师）班毕业，分别按中专、大专、本科学历申报参评相应系列（专业）职称”的规定，持技工院校毕业证书的，所在单位查验以下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hint="eastAsia" w:ascii="宋体" w:hAnsi="宋体" w:eastAsia="宋体" w:cs="宋体"/>
          <w:i w:val="0"/>
          <w:iCs w:val="0"/>
          <w:caps w:val="0"/>
          <w:color w:val="000000"/>
          <w:spacing w:val="0"/>
          <w:sz w:val="18"/>
          <w:szCs w:val="18"/>
        </w:rPr>
      </w:pPr>
      <w:r>
        <w:rPr>
          <w:rFonts w:ascii="宋体" w:hAnsi="宋体" w:eastAsia="宋体" w:cs="宋体"/>
          <w:i w:val="0"/>
          <w:iCs w:val="0"/>
          <w:caps w:val="0"/>
          <w:color w:val="000000"/>
          <w:spacing w:val="0"/>
          <w:kern w:val="0"/>
          <w:sz w:val="24"/>
          <w:szCs w:val="24"/>
          <w:bdr w:val="none" w:color="auto" w:sz="0" w:space="0"/>
          <w:shd w:val="clear" w:fill="FFFFFF"/>
          <w:lang w:val="en-US" w:eastAsia="zh-CN" w:bidi="ar"/>
        </w:rPr>
        <w:t>（1）2005年至2013年技工院校毕业的，提供湖南人力资源社会保障公共服务网技工院校毕业证书查询系统(http://www.e91job.com/hunanweb/extAccessAction/showCertificate.action)的查验结果页面；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hint="eastAsia" w:ascii="宋体" w:hAnsi="宋体" w:eastAsia="宋体" w:cs="宋体"/>
          <w:i w:val="0"/>
          <w:iCs w:val="0"/>
          <w:caps w:val="0"/>
          <w:color w:val="000000"/>
          <w:spacing w:val="0"/>
          <w:sz w:val="18"/>
          <w:szCs w:val="18"/>
        </w:rPr>
      </w:pPr>
      <w:r>
        <w:rPr>
          <w:rFonts w:ascii="宋体" w:hAnsi="宋体" w:eastAsia="宋体" w:cs="宋体"/>
          <w:i w:val="0"/>
          <w:iCs w:val="0"/>
          <w:caps w:val="0"/>
          <w:color w:val="000000"/>
          <w:spacing w:val="0"/>
          <w:kern w:val="0"/>
          <w:sz w:val="24"/>
          <w:szCs w:val="24"/>
          <w:bdr w:val="none" w:color="auto" w:sz="0" w:space="0"/>
          <w:shd w:val="clear" w:fill="FFFFFF"/>
          <w:lang w:val="en-US" w:eastAsia="zh-CN" w:bidi="ar"/>
        </w:rPr>
        <w:t>（2）2015年以后技工院校毕业的，提供人力资源社会保障部全国毕业证书查询系统（http://rsrc.mohrss.gov.cn/jxxxcx/Omp.do?method=fwdPageJgyxCertInfoEntry）查验结果页面；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hint="eastAsia" w:ascii="宋体" w:hAnsi="宋体" w:eastAsia="宋体" w:cs="宋体"/>
          <w:i w:val="0"/>
          <w:iCs w:val="0"/>
          <w:caps w:val="0"/>
          <w:color w:val="000000"/>
          <w:spacing w:val="0"/>
          <w:sz w:val="18"/>
          <w:szCs w:val="18"/>
        </w:rPr>
      </w:pPr>
      <w:r>
        <w:rPr>
          <w:rFonts w:ascii="宋体" w:hAnsi="宋体" w:eastAsia="宋体" w:cs="宋体"/>
          <w:i w:val="0"/>
          <w:iCs w:val="0"/>
          <w:caps w:val="0"/>
          <w:color w:val="000000"/>
          <w:spacing w:val="0"/>
          <w:kern w:val="0"/>
          <w:sz w:val="24"/>
          <w:szCs w:val="24"/>
          <w:bdr w:val="none" w:color="auto" w:sz="0" w:space="0"/>
          <w:shd w:val="clear" w:fill="FFFFFF"/>
          <w:lang w:val="en-US" w:eastAsia="zh-CN" w:bidi="ar"/>
        </w:rPr>
        <w:t>（3）其它年度毕业的，提供考点所在市州人力资源社会保障局职业能力建设科（处）学籍认证查验结果。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hint="eastAsia" w:ascii="宋体" w:hAnsi="宋体" w:eastAsia="宋体" w:cs="宋体"/>
          <w:i w:val="0"/>
          <w:iCs w:val="0"/>
          <w:caps w:val="0"/>
          <w:color w:val="000000"/>
          <w:spacing w:val="0"/>
          <w:sz w:val="18"/>
          <w:szCs w:val="18"/>
        </w:rPr>
      </w:pPr>
      <w:r>
        <w:rPr>
          <w:rFonts w:ascii="宋体" w:hAnsi="宋体" w:eastAsia="宋体" w:cs="宋体"/>
          <w:i w:val="0"/>
          <w:iCs w:val="0"/>
          <w:caps w:val="0"/>
          <w:color w:val="000000"/>
          <w:spacing w:val="0"/>
          <w:kern w:val="0"/>
          <w:sz w:val="24"/>
          <w:szCs w:val="24"/>
          <w:bdr w:val="none" w:color="auto" w:sz="0" w:space="0"/>
          <w:shd w:val="clear" w:fill="FFFFFF"/>
          <w:lang w:val="en-US" w:eastAsia="zh-CN" w:bidi="ar"/>
        </w:rPr>
        <w:t>（六）以非全日制学历报考的，用人单位需查验非全日制之前取得的全日制学历电子注册备案表或者学历认证报告复印件。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hint="eastAsia" w:ascii="宋体" w:hAnsi="宋体" w:eastAsia="宋体" w:cs="宋体"/>
          <w:i w:val="0"/>
          <w:iCs w:val="0"/>
          <w:caps w:val="0"/>
          <w:color w:val="000000"/>
          <w:spacing w:val="0"/>
          <w:sz w:val="18"/>
          <w:szCs w:val="18"/>
        </w:rPr>
      </w:pPr>
      <w:r>
        <w:rPr>
          <w:rFonts w:ascii="宋体" w:hAnsi="宋体" w:eastAsia="宋体" w:cs="宋体"/>
          <w:i w:val="0"/>
          <w:iCs w:val="0"/>
          <w:caps w:val="0"/>
          <w:color w:val="000000"/>
          <w:spacing w:val="0"/>
          <w:kern w:val="0"/>
          <w:sz w:val="24"/>
          <w:szCs w:val="24"/>
          <w:bdr w:val="none" w:color="auto" w:sz="0" w:space="0"/>
          <w:shd w:val="clear" w:fill="FFFFFF"/>
          <w:lang w:val="en-US" w:eastAsia="zh-CN" w:bidi="ar"/>
        </w:rPr>
        <w:t>(七）工作年限要求。工作年限计算到2022年12月31日。全日制学历（以学历证书上标注的“全日制学历”或“脱产学习”为准）的学习年限（含实习期限），不计算为从事专业的工作年限。在职人员考取硕士生，学习时间计算工作年限（须有人力资源社会保障部门核准的连续就业社保证明）；非在职人员硕士生学习时间不计算工作年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hint="eastAsia" w:ascii="宋体" w:hAnsi="宋体" w:eastAsia="宋体" w:cs="宋体"/>
          <w:i w:val="0"/>
          <w:iCs w:val="0"/>
          <w:caps w:val="0"/>
          <w:color w:val="000000"/>
          <w:spacing w:val="0"/>
          <w:sz w:val="18"/>
          <w:szCs w:val="18"/>
        </w:rPr>
      </w:pPr>
      <w:r>
        <w:rPr>
          <w:rFonts w:ascii="宋体" w:hAnsi="宋体" w:eastAsia="宋体" w:cs="宋体"/>
          <w:i w:val="0"/>
          <w:iCs w:val="0"/>
          <w:caps w:val="0"/>
          <w:color w:val="000000"/>
          <w:spacing w:val="0"/>
          <w:kern w:val="0"/>
          <w:sz w:val="24"/>
          <w:szCs w:val="24"/>
          <w:bdr w:val="none" w:color="auto" w:sz="0" w:space="0"/>
          <w:shd w:val="clear" w:fill="FFFFFF"/>
          <w:lang w:val="en-US" w:eastAsia="zh-CN" w:bidi="ar"/>
        </w:rPr>
        <w:t>参加非全日制函授、自考等成人类中专、大专、本科、硕士等后续学历学习年限可累计计算工作年限。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hint="eastAsia" w:ascii="宋体" w:hAnsi="宋体" w:eastAsia="宋体" w:cs="宋体"/>
          <w:i w:val="0"/>
          <w:iCs w:val="0"/>
          <w:caps w:val="0"/>
          <w:color w:val="000000"/>
          <w:spacing w:val="0"/>
          <w:sz w:val="18"/>
          <w:szCs w:val="18"/>
        </w:rPr>
      </w:pPr>
      <w:r>
        <w:rPr>
          <w:rFonts w:ascii="宋体" w:hAnsi="宋体" w:eastAsia="宋体" w:cs="宋体"/>
          <w:i w:val="0"/>
          <w:iCs w:val="0"/>
          <w:caps w:val="0"/>
          <w:color w:val="000000"/>
          <w:spacing w:val="0"/>
          <w:kern w:val="0"/>
          <w:sz w:val="24"/>
          <w:szCs w:val="24"/>
          <w:bdr w:val="none" w:color="auto" w:sz="0" w:space="0"/>
          <w:shd w:val="clear" w:fill="FFFFFF"/>
          <w:lang w:val="en-US" w:eastAsia="zh-CN" w:bidi="ar"/>
        </w:rPr>
        <w:t>报考人员工作年限计算方法举例如下： 1．取得全日制学历后直接参加工作无后续学历的，工作年限从取得最高全日制学历算起。如：2016年取得全日制学历后参加工作无后续学历，2022年报考，工作年限为2017年—2022年共6年。 2．取得全日制学历参加工作后又取得后续学历的，相关工作年限可累计计算。如甲2016年取得全日制学历后参加工作，2017年—2019年取得非全日制学历，2022年报考，工作年限为2017年—2022年共6年；乙2016年取得全日制学历后参加工作，2018年—2020年取得全日制学历，2022年报考，工作年限为2017年1年、2021年—2022年2年，累计共3年。多个学历依此类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rPr>
          <w:rFonts w:hint="eastAsia" w:ascii="宋体" w:hAnsi="宋体" w:eastAsia="宋体" w:cs="宋体"/>
          <w:i w:val="0"/>
          <w:iCs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rPr>
          <w:rFonts w:hint="eastAsia" w:ascii="宋体" w:hAnsi="宋体" w:eastAsia="宋体" w:cs="宋体"/>
          <w:i w:val="0"/>
          <w:iCs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rPr>
          <w:rFonts w:hint="eastAsia" w:ascii="宋体" w:hAnsi="宋体" w:eastAsia="宋体" w:cs="宋体"/>
          <w:i w:val="0"/>
          <w:iCs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rPr>
          <w:rFonts w:hint="eastAsia" w:ascii="宋体" w:hAnsi="宋体" w:eastAsia="宋体" w:cs="宋体"/>
          <w:i w:val="0"/>
          <w:iCs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rPr>
          <w:rFonts w:hint="eastAsia" w:ascii="宋体" w:hAnsi="宋体" w:eastAsia="宋体" w:cs="宋体"/>
          <w:i w:val="0"/>
          <w:iCs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rPr>
          <w:rFonts w:hint="eastAsia" w:ascii="宋体" w:hAnsi="宋体" w:eastAsia="宋体" w:cs="宋体"/>
          <w:i w:val="0"/>
          <w:iCs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rPr>
          <w:rFonts w:hint="eastAsia" w:ascii="宋体" w:hAnsi="宋体" w:eastAsia="宋体" w:cs="宋体"/>
          <w:i w:val="0"/>
          <w:iCs w:val="0"/>
          <w:caps w:val="0"/>
          <w:color w:val="000000"/>
          <w:spacing w:val="0"/>
          <w:sz w:val="18"/>
          <w:szCs w:val="18"/>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hint="eastAsia" w:ascii="宋体" w:hAnsi="宋体" w:eastAsia="宋体" w:cs="宋体"/>
          <w:i w:val="0"/>
          <w:iCs w:val="0"/>
          <w:caps w:val="0"/>
          <w:color w:val="000000"/>
          <w:spacing w:val="0"/>
          <w:sz w:val="18"/>
          <w:szCs w:val="18"/>
        </w:rPr>
      </w:pPr>
      <w:r>
        <w:rPr>
          <w:rFonts w:ascii="宋体" w:hAnsi="宋体" w:eastAsia="宋体" w:cs="宋体"/>
          <w:i w:val="0"/>
          <w:iCs w:val="0"/>
          <w:caps w:val="0"/>
          <w:color w:val="000000"/>
          <w:spacing w:val="0"/>
          <w:kern w:val="0"/>
          <w:sz w:val="24"/>
          <w:szCs w:val="24"/>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center"/>
        <w:rPr>
          <w:rFonts w:hint="eastAsia" w:ascii="宋体" w:hAnsi="宋体" w:eastAsia="宋体" w:cs="宋体"/>
          <w:i w:val="0"/>
          <w:iCs w:val="0"/>
          <w:caps w:val="0"/>
          <w:color w:val="000000"/>
          <w:spacing w:val="0"/>
          <w:sz w:val="18"/>
          <w:szCs w:val="18"/>
        </w:rPr>
      </w:pPr>
      <w:r>
        <w:rPr>
          <w:rStyle w:val="5"/>
          <w:rFonts w:ascii="宋体" w:hAnsi="宋体" w:eastAsia="宋体" w:cs="宋体"/>
          <w:i w:val="0"/>
          <w:iCs w:val="0"/>
          <w:caps w:val="0"/>
          <w:color w:val="000000"/>
          <w:spacing w:val="0"/>
          <w:kern w:val="0"/>
          <w:sz w:val="24"/>
          <w:szCs w:val="24"/>
          <w:bdr w:val="none" w:color="auto" w:sz="0" w:space="0"/>
          <w:shd w:val="clear" w:fill="FFFFFF"/>
          <w:lang w:val="en-US" w:eastAsia="zh-CN" w:bidi="ar"/>
        </w:rPr>
        <w:t>个人诚信失信记录单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hint="eastAsia" w:ascii="宋体" w:hAnsi="宋体" w:eastAsia="宋体" w:cs="宋体"/>
          <w:i w:val="0"/>
          <w:iCs w:val="0"/>
          <w:caps w:val="0"/>
          <w:color w:val="000000"/>
          <w:spacing w:val="0"/>
          <w:sz w:val="18"/>
          <w:szCs w:val="18"/>
        </w:rPr>
      </w:pPr>
    </w:p>
    <w:tbl>
      <w:tblPr>
        <w:tblW w:w="11184"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884"/>
        <w:gridCol w:w="511"/>
        <w:gridCol w:w="1192"/>
        <w:gridCol w:w="1124"/>
        <w:gridCol w:w="1411"/>
        <w:gridCol w:w="321"/>
        <w:gridCol w:w="651"/>
        <w:gridCol w:w="1072"/>
        <w:gridCol w:w="630"/>
        <w:gridCol w:w="800"/>
        <w:gridCol w:w="2111"/>
        <w:gridCol w:w="47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0" w:hRule="atLeast"/>
          <w:jc w:val="center"/>
        </w:trPr>
        <w:tc>
          <w:tcPr>
            <w:tcW w:w="1230" w:type="dxa"/>
            <w:gridSpan w:val="2"/>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姓名</w:t>
            </w:r>
          </w:p>
        </w:tc>
        <w:tc>
          <w:tcPr>
            <w:tcW w:w="2040" w:type="dxa"/>
            <w:gridSpan w:val="2"/>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center"/>
          </w:tcPr>
          <w:p>
            <w:pPr>
              <w:rPr>
                <w:rFonts w:hint="eastAsia" w:ascii="宋体"/>
                <w:sz w:val="24"/>
                <w:szCs w:val="24"/>
              </w:rPr>
            </w:pPr>
          </w:p>
        </w:tc>
        <w:tc>
          <w:tcPr>
            <w:tcW w:w="1215"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身份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证号</w:t>
            </w:r>
          </w:p>
        </w:tc>
        <w:tc>
          <w:tcPr>
            <w:tcW w:w="2835" w:type="dxa"/>
            <w:gridSpan w:val="5"/>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center"/>
          </w:tcPr>
          <w:p>
            <w:pPr>
              <w:rPr>
                <w:rFonts w:hint="eastAsia" w:ascii="宋体"/>
                <w:sz w:val="24"/>
                <w:szCs w:val="24"/>
              </w:rPr>
            </w:pPr>
          </w:p>
        </w:tc>
        <w:tc>
          <w:tcPr>
            <w:tcW w:w="1860" w:type="dxa"/>
            <w:gridSpan w:val="2"/>
            <w:vMerge w:val="restart"/>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照片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0" w:hRule="atLeast"/>
          <w:jc w:val="center"/>
        </w:trPr>
        <w:tc>
          <w:tcPr>
            <w:tcW w:w="1230" w:type="dxa"/>
            <w:gridSpan w:val="2"/>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性别</w:t>
            </w:r>
          </w:p>
        </w:tc>
        <w:tc>
          <w:tcPr>
            <w:tcW w:w="10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center"/>
          </w:tcPr>
          <w:p>
            <w:pPr>
              <w:rPr>
                <w:rFonts w:hint="eastAsia" w:ascii="宋体"/>
                <w:sz w:val="24"/>
                <w:szCs w:val="24"/>
              </w:rPr>
            </w:pPr>
          </w:p>
        </w:tc>
        <w:tc>
          <w:tcPr>
            <w:tcW w:w="99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年月</w:t>
            </w:r>
          </w:p>
        </w:tc>
        <w:tc>
          <w:tcPr>
            <w:tcW w:w="1845" w:type="dxa"/>
            <w:gridSpan w:val="3"/>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   年   月</w:t>
            </w:r>
          </w:p>
        </w:tc>
        <w:tc>
          <w:tcPr>
            <w:tcW w:w="945"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出生地</w:t>
            </w:r>
          </w:p>
        </w:tc>
        <w:tc>
          <w:tcPr>
            <w:tcW w:w="1260" w:type="dxa"/>
            <w:gridSpan w:val="2"/>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center"/>
          </w:tcPr>
          <w:p>
            <w:pPr>
              <w:rPr>
                <w:rFonts w:hint="eastAsia" w:ascii="宋体"/>
                <w:sz w:val="24"/>
                <w:szCs w:val="24"/>
              </w:rPr>
            </w:pPr>
          </w:p>
        </w:tc>
        <w:tc>
          <w:tcPr>
            <w:tcW w:w="1860" w:type="dxa"/>
            <w:gridSpan w:val="2"/>
            <w:vMerge w:val="continue"/>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0" w:hRule="atLeast"/>
          <w:jc w:val="center"/>
        </w:trPr>
        <w:tc>
          <w:tcPr>
            <w:tcW w:w="2280" w:type="dxa"/>
            <w:gridSpan w:val="3"/>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现工作单位及岗位</w:t>
            </w:r>
          </w:p>
        </w:tc>
        <w:tc>
          <w:tcPr>
            <w:tcW w:w="5040" w:type="dxa"/>
            <w:gridSpan w:val="7"/>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center"/>
          </w:tcPr>
          <w:p>
            <w:pPr>
              <w:rPr>
                <w:rFonts w:hint="eastAsia" w:ascii="宋体"/>
                <w:sz w:val="24"/>
                <w:szCs w:val="24"/>
              </w:rPr>
            </w:pPr>
          </w:p>
        </w:tc>
        <w:tc>
          <w:tcPr>
            <w:tcW w:w="1860" w:type="dxa"/>
            <w:gridSpan w:val="2"/>
            <w:vMerge w:val="continue"/>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0" w:hRule="atLeast"/>
          <w:jc w:val="center"/>
        </w:trPr>
        <w:tc>
          <w:tcPr>
            <w:tcW w:w="2280" w:type="dxa"/>
            <w:gridSpan w:val="3"/>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参加考试名称</w:t>
            </w:r>
          </w:p>
        </w:tc>
        <w:tc>
          <w:tcPr>
            <w:tcW w:w="2265" w:type="dxa"/>
            <w:gridSpan w:val="3"/>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center"/>
          </w:tcPr>
          <w:p>
            <w:pPr>
              <w:rPr>
                <w:rFonts w:hint="eastAsia" w:ascii="宋体"/>
                <w:sz w:val="24"/>
                <w:szCs w:val="24"/>
              </w:rPr>
            </w:pPr>
          </w:p>
        </w:tc>
        <w:tc>
          <w:tcPr>
            <w:tcW w:w="2055" w:type="dxa"/>
            <w:gridSpan w:val="3"/>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参加考试年度</w:t>
            </w:r>
          </w:p>
        </w:tc>
        <w:tc>
          <w:tcPr>
            <w:tcW w:w="2565" w:type="dxa"/>
            <w:gridSpan w:val="2"/>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center"/>
          </w:tcPr>
          <w:p>
            <w:pPr>
              <w:rPr>
                <w:rFonts w:hint="eastAsia" w:ascii="宋体"/>
                <w:sz w:val="24"/>
                <w:szCs w:val="24"/>
              </w:rPr>
            </w:pPr>
          </w:p>
        </w:tc>
        <w:tc>
          <w:tcPr>
            <w:tcW w:w="6" w:type="dxa"/>
            <w:tcBorders>
              <w:top w:val="nil"/>
              <w:left w:val="nil"/>
              <w:bottom w:val="nil"/>
              <w:right w:val="nil"/>
            </w:tcBorders>
            <w:shd w:val="clear"/>
            <w:tcMar>
              <w:top w:w="90" w:type="dxa"/>
              <w:left w:w="90" w:type="dxa"/>
              <w:bottom w:w="9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0" w:hRule="atLeast"/>
          <w:jc w:val="center"/>
        </w:trPr>
        <w:tc>
          <w:tcPr>
            <w:tcW w:w="2280" w:type="dxa"/>
            <w:gridSpan w:val="3"/>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考试违纪违规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行为描述</w:t>
            </w:r>
          </w:p>
        </w:tc>
        <w:tc>
          <w:tcPr>
            <w:tcW w:w="6885" w:type="dxa"/>
            <w:gridSpan w:val="8"/>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center"/>
          </w:tcPr>
          <w:p>
            <w:pPr>
              <w:rPr>
                <w:rFonts w:hint="eastAsia" w:ascii="宋体"/>
                <w:sz w:val="24"/>
                <w:szCs w:val="24"/>
              </w:rPr>
            </w:pPr>
          </w:p>
        </w:tc>
        <w:tc>
          <w:tcPr>
            <w:tcW w:w="6" w:type="dxa"/>
            <w:tcBorders>
              <w:top w:val="nil"/>
              <w:left w:val="nil"/>
              <w:bottom w:val="nil"/>
              <w:right w:val="nil"/>
            </w:tcBorders>
            <w:shd w:val="clear"/>
            <w:tcMar>
              <w:top w:w="90" w:type="dxa"/>
              <w:left w:w="90" w:type="dxa"/>
              <w:bottom w:w="9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0" w:hRule="atLeast"/>
          <w:jc w:val="center"/>
        </w:trPr>
        <w:tc>
          <w:tcPr>
            <w:tcW w:w="78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违纪违规行为确认部门意见</w:t>
            </w:r>
          </w:p>
        </w:tc>
        <w:tc>
          <w:tcPr>
            <w:tcW w:w="8385" w:type="dxa"/>
            <w:gridSpan w:val="10"/>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kern w:val="0"/>
                <w:sz w:val="24"/>
                <w:szCs w:val="24"/>
                <w:bdr w:val="none" w:color="auto" w:sz="0" w:space="0"/>
                <w:lang w:val="en-US" w:eastAsia="zh-CN" w:bidi="ar"/>
              </w:rPr>
              <w:t>经  办  人：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kern w:val="0"/>
                <w:sz w:val="24"/>
                <w:szCs w:val="24"/>
                <w:bdr w:val="none" w:color="auto" w:sz="0" w:space="0"/>
                <w:lang w:val="en-US" w:eastAsia="zh-CN" w:bidi="ar"/>
              </w:rPr>
              <w:t>　　　　　　　　　　　　　　　　　　　　　         （公章）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kern w:val="0"/>
                <w:sz w:val="24"/>
                <w:szCs w:val="24"/>
                <w:bdr w:val="none" w:color="auto" w:sz="0" w:space="0"/>
                <w:lang w:val="en-US" w:eastAsia="zh-CN" w:bidi="ar"/>
              </w:rPr>
              <w:t>负　责　人：　　　　　　　　　　　　　　　　　　年　　月　　日</w:t>
            </w:r>
          </w:p>
        </w:tc>
        <w:tc>
          <w:tcPr>
            <w:tcW w:w="6" w:type="dxa"/>
            <w:tcBorders>
              <w:top w:val="nil"/>
              <w:left w:val="nil"/>
              <w:bottom w:val="nil"/>
              <w:right w:val="nil"/>
            </w:tcBorders>
            <w:shd w:val="clear"/>
            <w:tcMar>
              <w:top w:w="90" w:type="dxa"/>
              <w:left w:w="90" w:type="dxa"/>
              <w:bottom w:w="9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0" w:hRule="atLeast"/>
          <w:jc w:val="center"/>
        </w:trPr>
        <w:tc>
          <w:tcPr>
            <w:tcW w:w="78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处理意见</w:t>
            </w:r>
          </w:p>
        </w:tc>
        <w:tc>
          <w:tcPr>
            <w:tcW w:w="8385" w:type="dxa"/>
            <w:gridSpan w:val="10"/>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kern w:val="0"/>
                <w:sz w:val="24"/>
                <w:szCs w:val="24"/>
                <w:bdr w:val="none" w:color="auto" w:sz="0" w:space="0"/>
                <w:lang w:val="en-US" w:eastAsia="zh-CN" w:bidi="ar"/>
              </w:rPr>
              <w:t>经  办  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kern w:val="0"/>
                <w:sz w:val="24"/>
                <w:szCs w:val="24"/>
                <w:bdr w:val="none" w:color="auto" w:sz="0" w:space="0"/>
                <w:lang w:val="en-US" w:eastAsia="zh-CN" w:bidi="ar"/>
              </w:rPr>
              <w:t>　　　　　　　　　　　　　　　　　　　　　         （公章）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kern w:val="0"/>
                <w:sz w:val="24"/>
                <w:szCs w:val="24"/>
                <w:bdr w:val="none" w:color="auto" w:sz="0" w:space="0"/>
                <w:lang w:val="en-US" w:eastAsia="zh-CN" w:bidi="ar"/>
              </w:rPr>
              <w:t>负　责　人：　　　　　　　　　　　　　　　　　　年　　月　　日</w:t>
            </w:r>
          </w:p>
        </w:tc>
        <w:tc>
          <w:tcPr>
            <w:tcW w:w="6" w:type="dxa"/>
            <w:tcBorders>
              <w:top w:val="nil"/>
              <w:left w:val="nil"/>
              <w:bottom w:val="nil"/>
              <w:right w:val="nil"/>
            </w:tcBorders>
            <w:shd w:val="clear"/>
            <w:tcMar>
              <w:top w:w="90" w:type="dxa"/>
              <w:left w:w="90" w:type="dxa"/>
              <w:bottom w:w="90" w:type="dxa"/>
              <w:right w:w="9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0" w:hRule="atLeast"/>
          <w:jc w:val="center"/>
        </w:trPr>
        <w:tc>
          <w:tcPr>
            <w:tcW w:w="780" w:type="dxa"/>
            <w:tcBorders>
              <w:top w:val="nil"/>
              <w:left w:val="nil"/>
              <w:bottom w:val="nil"/>
              <w:right w:val="nil"/>
            </w:tcBorders>
            <w:shd w:val="clear"/>
            <w:tcMar>
              <w:top w:w="90" w:type="dxa"/>
              <w:left w:w="90" w:type="dxa"/>
              <w:bottom w:w="90" w:type="dxa"/>
              <w:right w:w="90" w:type="dxa"/>
            </w:tcMar>
            <w:vAlign w:val="center"/>
          </w:tcPr>
          <w:p>
            <w:pPr>
              <w:rPr>
                <w:rFonts w:hint="eastAsia" w:ascii="宋体"/>
                <w:sz w:val="24"/>
                <w:szCs w:val="24"/>
              </w:rPr>
            </w:pPr>
          </w:p>
        </w:tc>
        <w:tc>
          <w:tcPr>
            <w:tcW w:w="435" w:type="dxa"/>
            <w:tcBorders>
              <w:top w:val="nil"/>
              <w:left w:val="nil"/>
              <w:bottom w:val="nil"/>
              <w:right w:val="nil"/>
            </w:tcBorders>
            <w:shd w:val="clear"/>
            <w:tcMar>
              <w:top w:w="90" w:type="dxa"/>
              <w:left w:w="90" w:type="dxa"/>
              <w:bottom w:w="90" w:type="dxa"/>
              <w:right w:w="90" w:type="dxa"/>
            </w:tcMar>
            <w:vAlign w:val="center"/>
          </w:tcPr>
          <w:p>
            <w:pPr>
              <w:rPr>
                <w:rFonts w:hint="eastAsia" w:ascii="宋体"/>
                <w:sz w:val="24"/>
                <w:szCs w:val="24"/>
              </w:rPr>
            </w:pPr>
          </w:p>
        </w:tc>
        <w:tc>
          <w:tcPr>
            <w:tcW w:w="1050" w:type="dxa"/>
            <w:tcBorders>
              <w:top w:val="nil"/>
              <w:left w:val="nil"/>
              <w:bottom w:val="nil"/>
              <w:right w:val="nil"/>
            </w:tcBorders>
            <w:shd w:val="clear"/>
            <w:tcMar>
              <w:top w:w="90" w:type="dxa"/>
              <w:left w:w="90" w:type="dxa"/>
              <w:bottom w:w="90" w:type="dxa"/>
              <w:right w:w="90" w:type="dxa"/>
            </w:tcMar>
            <w:vAlign w:val="center"/>
          </w:tcPr>
          <w:p>
            <w:pPr>
              <w:rPr>
                <w:rFonts w:hint="eastAsia" w:ascii="宋体"/>
                <w:sz w:val="24"/>
                <w:szCs w:val="24"/>
              </w:rPr>
            </w:pPr>
          </w:p>
        </w:tc>
        <w:tc>
          <w:tcPr>
            <w:tcW w:w="990" w:type="dxa"/>
            <w:tcBorders>
              <w:top w:val="nil"/>
              <w:left w:val="nil"/>
              <w:bottom w:val="nil"/>
              <w:right w:val="nil"/>
            </w:tcBorders>
            <w:shd w:val="clear"/>
            <w:tcMar>
              <w:top w:w="90" w:type="dxa"/>
              <w:left w:w="90" w:type="dxa"/>
              <w:bottom w:w="90" w:type="dxa"/>
              <w:right w:w="90" w:type="dxa"/>
            </w:tcMar>
            <w:vAlign w:val="center"/>
          </w:tcPr>
          <w:p>
            <w:pPr>
              <w:rPr>
                <w:rFonts w:hint="eastAsia" w:ascii="宋体"/>
                <w:sz w:val="24"/>
                <w:szCs w:val="24"/>
              </w:rPr>
            </w:pPr>
          </w:p>
        </w:tc>
        <w:tc>
          <w:tcPr>
            <w:tcW w:w="1215" w:type="dxa"/>
            <w:tcBorders>
              <w:top w:val="nil"/>
              <w:left w:val="nil"/>
              <w:bottom w:val="nil"/>
              <w:right w:val="nil"/>
            </w:tcBorders>
            <w:shd w:val="clear"/>
            <w:tcMar>
              <w:top w:w="90" w:type="dxa"/>
              <w:left w:w="90" w:type="dxa"/>
              <w:bottom w:w="90" w:type="dxa"/>
              <w:right w:w="90" w:type="dxa"/>
            </w:tcMar>
            <w:vAlign w:val="center"/>
          </w:tcPr>
          <w:p>
            <w:pPr>
              <w:rPr>
                <w:rFonts w:hint="eastAsia" w:ascii="宋体"/>
                <w:sz w:val="24"/>
                <w:szCs w:val="24"/>
              </w:rPr>
            </w:pPr>
          </w:p>
        </w:tc>
        <w:tc>
          <w:tcPr>
            <w:tcW w:w="60" w:type="dxa"/>
            <w:tcBorders>
              <w:top w:val="nil"/>
              <w:left w:val="nil"/>
              <w:bottom w:val="nil"/>
              <w:right w:val="nil"/>
            </w:tcBorders>
            <w:shd w:val="clear"/>
            <w:tcMar>
              <w:top w:w="90" w:type="dxa"/>
              <w:left w:w="90" w:type="dxa"/>
              <w:bottom w:w="90" w:type="dxa"/>
              <w:right w:w="90" w:type="dxa"/>
            </w:tcMar>
            <w:vAlign w:val="center"/>
          </w:tcPr>
          <w:p>
            <w:pPr>
              <w:rPr>
                <w:rFonts w:hint="eastAsia" w:ascii="宋体"/>
                <w:sz w:val="24"/>
                <w:szCs w:val="24"/>
              </w:rPr>
            </w:pPr>
          </w:p>
        </w:tc>
        <w:tc>
          <w:tcPr>
            <w:tcW w:w="570" w:type="dxa"/>
            <w:tcBorders>
              <w:top w:val="nil"/>
              <w:left w:val="nil"/>
              <w:bottom w:val="nil"/>
              <w:right w:val="nil"/>
            </w:tcBorders>
            <w:shd w:val="clear"/>
            <w:tcMar>
              <w:top w:w="90" w:type="dxa"/>
              <w:left w:w="90" w:type="dxa"/>
              <w:bottom w:w="90" w:type="dxa"/>
              <w:right w:w="90" w:type="dxa"/>
            </w:tcMar>
            <w:vAlign w:val="center"/>
          </w:tcPr>
          <w:p>
            <w:pPr>
              <w:rPr>
                <w:rFonts w:hint="eastAsia" w:ascii="宋体"/>
                <w:sz w:val="24"/>
                <w:szCs w:val="24"/>
              </w:rPr>
            </w:pPr>
          </w:p>
        </w:tc>
        <w:tc>
          <w:tcPr>
            <w:tcW w:w="945" w:type="dxa"/>
            <w:tcBorders>
              <w:top w:val="nil"/>
              <w:left w:val="nil"/>
              <w:bottom w:val="nil"/>
              <w:right w:val="nil"/>
            </w:tcBorders>
            <w:shd w:val="clear"/>
            <w:tcMar>
              <w:top w:w="90" w:type="dxa"/>
              <w:left w:w="90" w:type="dxa"/>
              <w:bottom w:w="90" w:type="dxa"/>
              <w:right w:w="90" w:type="dxa"/>
            </w:tcMar>
            <w:vAlign w:val="center"/>
          </w:tcPr>
          <w:p>
            <w:pPr>
              <w:rPr>
                <w:rFonts w:hint="eastAsia" w:ascii="宋体"/>
                <w:sz w:val="24"/>
                <w:szCs w:val="24"/>
              </w:rPr>
            </w:pPr>
          </w:p>
        </w:tc>
        <w:tc>
          <w:tcPr>
            <w:tcW w:w="555" w:type="dxa"/>
            <w:tcBorders>
              <w:top w:val="nil"/>
              <w:left w:val="nil"/>
              <w:bottom w:val="nil"/>
              <w:right w:val="nil"/>
            </w:tcBorders>
            <w:shd w:val="clear"/>
            <w:tcMar>
              <w:top w:w="90" w:type="dxa"/>
              <w:left w:w="90" w:type="dxa"/>
              <w:bottom w:w="90" w:type="dxa"/>
              <w:right w:w="90" w:type="dxa"/>
            </w:tcMar>
            <w:vAlign w:val="center"/>
          </w:tcPr>
          <w:p>
            <w:pPr>
              <w:rPr>
                <w:rFonts w:hint="eastAsia" w:ascii="宋体"/>
                <w:sz w:val="24"/>
                <w:szCs w:val="24"/>
              </w:rPr>
            </w:pPr>
          </w:p>
        </w:tc>
        <w:tc>
          <w:tcPr>
            <w:tcW w:w="705" w:type="dxa"/>
            <w:tcBorders>
              <w:top w:val="nil"/>
              <w:left w:val="nil"/>
              <w:bottom w:val="nil"/>
              <w:right w:val="nil"/>
            </w:tcBorders>
            <w:shd w:val="clear"/>
            <w:tcMar>
              <w:top w:w="90" w:type="dxa"/>
              <w:left w:w="90" w:type="dxa"/>
              <w:bottom w:w="90" w:type="dxa"/>
              <w:right w:w="90" w:type="dxa"/>
            </w:tcMar>
            <w:vAlign w:val="center"/>
          </w:tcPr>
          <w:p>
            <w:pPr>
              <w:rPr>
                <w:rFonts w:hint="eastAsia" w:ascii="宋体"/>
                <w:sz w:val="24"/>
                <w:szCs w:val="24"/>
              </w:rPr>
            </w:pPr>
          </w:p>
        </w:tc>
        <w:tc>
          <w:tcPr>
            <w:tcW w:w="1860" w:type="dxa"/>
            <w:tcBorders>
              <w:top w:val="nil"/>
              <w:left w:val="nil"/>
              <w:bottom w:val="nil"/>
              <w:right w:val="nil"/>
            </w:tcBorders>
            <w:shd w:val="clear"/>
            <w:tcMar>
              <w:top w:w="90" w:type="dxa"/>
              <w:left w:w="90" w:type="dxa"/>
              <w:bottom w:w="90" w:type="dxa"/>
              <w:right w:w="90" w:type="dxa"/>
            </w:tcMar>
            <w:vAlign w:val="center"/>
          </w:tcPr>
          <w:p>
            <w:pPr>
              <w:rPr>
                <w:rFonts w:hint="eastAsia" w:ascii="宋体"/>
                <w:sz w:val="24"/>
                <w:szCs w:val="24"/>
              </w:rPr>
            </w:pPr>
          </w:p>
        </w:tc>
        <w:tc>
          <w:tcPr>
            <w:tcW w:w="6" w:type="dxa"/>
            <w:tcBorders>
              <w:top w:val="nil"/>
              <w:left w:val="nil"/>
              <w:bottom w:val="nil"/>
              <w:right w:val="nil"/>
            </w:tcBorders>
            <w:shd w:val="clear"/>
            <w:tcMar>
              <w:top w:w="90" w:type="dxa"/>
              <w:left w:w="90" w:type="dxa"/>
              <w:bottom w:w="90" w:type="dxa"/>
              <w:right w:w="90" w:type="dxa"/>
            </w:tcMar>
            <w:vAlign w:val="center"/>
          </w:tcPr>
          <w:p>
            <w:pPr>
              <w:rPr>
                <w:rFonts w:hint="eastAsia" w:ascii="宋体"/>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hint="eastAsia" w:ascii="宋体" w:hAnsi="宋体" w:eastAsia="宋体" w:cs="宋体"/>
          <w:i w:val="0"/>
          <w:iCs w:val="0"/>
          <w:caps w:val="0"/>
          <w:color w:val="000000"/>
          <w:spacing w:val="0"/>
          <w:sz w:val="18"/>
          <w:szCs w:val="18"/>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ascii="宋体" w:hAnsi="宋体" w:eastAsia="宋体" w:cs="宋体"/>
          <w:i w:val="0"/>
          <w:iCs w:val="0"/>
          <w:caps w:val="0"/>
          <w:color w:val="000000"/>
          <w:spacing w:val="0"/>
          <w:kern w:val="0"/>
          <w:sz w:val="24"/>
          <w:szCs w:val="24"/>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ascii="宋体" w:hAnsi="宋体" w:eastAsia="宋体" w:cs="宋体"/>
          <w:i w:val="0"/>
          <w:iCs w:val="0"/>
          <w:caps w:val="0"/>
          <w:color w:val="000000"/>
          <w:spacing w:val="0"/>
          <w:kern w:val="0"/>
          <w:sz w:val="24"/>
          <w:szCs w:val="24"/>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ascii="宋体" w:hAnsi="宋体" w:eastAsia="宋体" w:cs="宋体"/>
          <w:i w:val="0"/>
          <w:iCs w:val="0"/>
          <w:caps w:val="0"/>
          <w:color w:val="000000"/>
          <w:spacing w:val="0"/>
          <w:kern w:val="0"/>
          <w:sz w:val="24"/>
          <w:szCs w:val="24"/>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ascii="宋体" w:hAnsi="宋体" w:eastAsia="宋体" w:cs="宋体"/>
          <w:i w:val="0"/>
          <w:iCs w:val="0"/>
          <w:caps w:val="0"/>
          <w:color w:val="000000"/>
          <w:spacing w:val="0"/>
          <w:kern w:val="0"/>
          <w:sz w:val="24"/>
          <w:szCs w:val="24"/>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ascii="宋体" w:hAnsi="宋体" w:eastAsia="宋体" w:cs="宋体"/>
          <w:i w:val="0"/>
          <w:iCs w:val="0"/>
          <w:caps w:val="0"/>
          <w:color w:val="000000"/>
          <w:spacing w:val="0"/>
          <w:kern w:val="0"/>
          <w:sz w:val="24"/>
          <w:szCs w:val="24"/>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ascii="宋体" w:hAnsi="宋体" w:eastAsia="宋体" w:cs="宋体"/>
          <w:i w:val="0"/>
          <w:iCs w:val="0"/>
          <w:caps w:val="0"/>
          <w:color w:val="000000"/>
          <w:spacing w:val="0"/>
          <w:kern w:val="0"/>
          <w:sz w:val="24"/>
          <w:szCs w:val="24"/>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ascii="宋体" w:hAnsi="宋体" w:eastAsia="宋体" w:cs="宋体"/>
          <w:i w:val="0"/>
          <w:iCs w:val="0"/>
          <w:caps w:val="0"/>
          <w:color w:val="000000"/>
          <w:spacing w:val="0"/>
          <w:kern w:val="0"/>
          <w:sz w:val="24"/>
          <w:szCs w:val="24"/>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ascii="宋体" w:hAnsi="宋体" w:eastAsia="宋体" w:cs="宋体"/>
          <w:i w:val="0"/>
          <w:iCs w:val="0"/>
          <w:caps w:val="0"/>
          <w:color w:val="000000"/>
          <w:spacing w:val="0"/>
          <w:kern w:val="0"/>
          <w:sz w:val="24"/>
          <w:szCs w:val="24"/>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ascii="宋体" w:hAnsi="宋体" w:eastAsia="宋体" w:cs="宋体"/>
          <w:i w:val="0"/>
          <w:iCs w:val="0"/>
          <w:caps w:val="0"/>
          <w:color w:val="000000"/>
          <w:spacing w:val="0"/>
          <w:kern w:val="0"/>
          <w:sz w:val="24"/>
          <w:szCs w:val="24"/>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ascii="宋体" w:hAnsi="宋体" w:eastAsia="宋体" w:cs="宋体"/>
          <w:i w:val="0"/>
          <w:iCs w:val="0"/>
          <w:caps w:val="0"/>
          <w:color w:val="000000"/>
          <w:spacing w:val="0"/>
          <w:kern w:val="0"/>
          <w:sz w:val="24"/>
          <w:szCs w:val="24"/>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ascii="宋体" w:hAnsi="宋体" w:eastAsia="宋体" w:cs="宋体"/>
          <w:i w:val="0"/>
          <w:iCs w:val="0"/>
          <w:caps w:val="0"/>
          <w:color w:val="000000"/>
          <w:spacing w:val="0"/>
          <w:kern w:val="0"/>
          <w:sz w:val="24"/>
          <w:szCs w:val="24"/>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ascii="宋体" w:hAnsi="宋体" w:eastAsia="宋体" w:cs="宋体"/>
          <w:i w:val="0"/>
          <w:iCs w:val="0"/>
          <w:caps w:val="0"/>
          <w:color w:val="000000"/>
          <w:spacing w:val="0"/>
          <w:kern w:val="0"/>
          <w:sz w:val="24"/>
          <w:szCs w:val="24"/>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left"/>
        <w:rPr>
          <w:rFonts w:hint="eastAsia" w:ascii="宋体" w:hAnsi="宋体" w:eastAsia="宋体" w:cs="宋体"/>
          <w:i w:val="0"/>
          <w:iCs w:val="0"/>
          <w:caps w:val="0"/>
          <w:color w:val="000000"/>
          <w:spacing w:val="0"/>
          <w:sz w:val="18"/>
          <w:szCs w:val="18"/>
        </w:rPr>
      </w:pPr>
      <w:bookmarkStart w:id="0" w:name="_GoBack"/>
      <w:bookmarkEnd w:id="0"/>
      <w:r>
        <w:rPr>
          <w:rFonts w:ascii="宋体" w:hAnsi="宋体" w:eastAsia="宋体" w:cs="宋体"/>
          <w:i w:val="0"/>
          <w:iCs w:val="0"/>
          <w:caps w:val="0"/>
          <w:color w:val="000000"/>
          <w:spacing w:val="0"/>
          <w:kern w:val="0"/>
          <w:sz w:val="24"/>
          <w:szCs w:val="24"/>
          <w:bdr w:val="none" w:color="auto" w:sz="0" w:space="0"/>
          <w:shd w:val="clear" w:fill="FFFFFF"/>
          <w:lang w:val="en-US" w:eastAsia="zh-CN" w:bidi="ar"/>
        </w:rPr>
        <w:t>附件3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20"/>
        <w:jc w:val="center"/>
        <w:rPr>
          <w:rFonts w:hint="eastAsia" w:ascii="宋体" w:hAnsi="宋体" w:eastAsia="宋体" w:cs="宋体"/>
          <w:i w:val="0"/>
          <w:iCs w:val="0"/>
          <w:caps w:val="0"/>
          <w:color w:val="000000"/>
          <w:spacing w:val="0"/>
          <w:sz w:val="18"/>
          <w:szCs w:val="18"/>
        </w:rPr>
      </w:pPr>
      <w:r>
        <w:rPr>
          <w:rFonts w:ascii="宋体" w:hAnsi="宋体" w:eastAsia="宋体" w:cs="宋体"/>
          <w:i w:val="0"/>
          <w:iCs w:val="0"/>
          <w:caps w:val="0"/>
          <w:color w:val="000000"/>
          <w:spacing w:val="0"/>
          <w:kern w:val="0"/>
          <w:sz w:val="24"/>
          <w:szCs w:val="24"/>
          <w:bdr w:val="none" w:color="auto" w:sz="0" w:space="0"/>
          <w:shd w:val="clear" w:fill="FFFFFF"/>
          <w:lang w:val="en-US" w:eastAsia="zh-CN" w:bidi="ar"/>
        </w:rPr>
        <w:t> </w:t>
      </w:r>
      <w:r>
        <w:rPr>
          <w:rStyle w:val="5"/>
          <w:rFonts w:ascii="宋体" w:hAnsi="宋体" w:eastAsia="宋体" w:cs="宋体"/>
          <w:i w:val="0"/>
          <w:iCs w:val="0"/>
          <w:caps w:val="0"/>
          <w:color w:val="000000"/>
          <w:spacing w:val="0"/>
          <w:kern w:val="0"/>
          <w:sz w:val="24"/>
          <w:szCs w:val="24"/>
          <w:bdr w:val="none" w:color="auto" w:sz="0" w:space="0"/>
          <w:shd w:val="clear" w:fill="FFFFFF"/>
          <w:lang w:val="en-US" w:eastAsia="zh-CN" w:bidi="ar"/>
        </w:rPr>
        <w:t> 咨询电话及网站</w:t>
      </w:r>
    </w:p>
    <w:tbl>
      <w:tblPr>
        <w:tblW w:w="11184"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20"/>
        <w:gridCol w:w="1740"/>
        <w:gridCol w:w="1980"/>
        <w:gridCol w:w="714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0" w:hRule="atLeast"/>
          <w:jc w:val="center"/>
        </w:trPr>
        <w:tc>
          <w:tcPr>
            <w:tcW w:w="1065"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lang w:val="en-US" w:eastAsia="zh-CN" w:bidi="ar"/>
              </w:rPr>
              <w:t>市州</w:t>
            </w:r>
          </w:p>
        </w:tc>
        <w:tc>
          <w:tcPr>
            <w:tcW w:w="204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lang w:val="en-US" w:eastAsia="zh-CN" w:bidi="ar"/>
              </w:rPr>
              <w:t>资格审核部门电话</w:t>
            </w:r>
          </w:p>
        </w:tc>
        <w:tc>
          <w:tcPr>
            <w:tcW w:w="2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lang w:val="en-US" w:eastAsia="zh-CN" w:bidi="ar"/>
              </w:rPr>
              <w:t>考试部门咨询电话</w:t>
            </w:r>
          </w:p>
        </w:tc>
        <w:tc>
          <w:tcPr>
            <w:tcW w:w="5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firstLine="552"/>
              <w:jc w:val="center"/>
            </w:pPr>
            <w:r>
              <w:rPr>
                <w:rFonts w:ascii="宋体" w:hAnsi="宋体" w:eastAsia="宋体" w:cs="宋体"/>
                <w:color w:val="000000"/>
                <w:kern w:val="0"/>
                <w:sz w:val="24"/>
                <w:szCs w:val="24"/>
                <w:bdr w:val="none" w:color="auto" w:sz="0" w:space="0"/>
                <w:lang w:val="en-US" w:eastAsia="zh-CN" w:bidi="ar"/>
              </w:rPr>
              <w:t>网址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0" w:hRule="atLeast"/>
          <w:jc w:val="center"/>
        </w:trPr>
        <w:tc>
          <w:tcPr>
            <w:tcW w:w="1065"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lang w:val="en-US" w:eastAsia="zh-CN" w:bidi="ar"/>
              </w:rPr>
              <w:t>长沙</w:t>
            </w:r>
          </w:p>
        </w:tc>
        <w:tc>
          <w:tcPr>
            <w:tcW w:w="204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0731-84907978</w:t>
            </w:r>
          </w:p>
        </w:tc>
        <w:tc>
          <w:tcPr>
            <w:tcW w:w="2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0731- 82563172</w:t>
            </w:r>
          </w:p>
        </w:tc>
        <w:tc>
          <w:tcPr>
            <w:tcW w:w="5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color w:val="000000"/>
                <w:kern w:val="0"/>
                <w:sz w:val="24"/>
                <w:szCs w:val="24"/>
                <w:bdr w:val="none" w:color="auto" w:sz="0" w:space="0"/>
                <w:shd w:val="clear" w:fill="FFFFFF"/>
                <w:lang w:val="en-US" w:eastAsia="zh-CN" w:bidi="ar"/>
              </w:rPr>
              <w:t>http://rsj.changsha.gov.cn/zxzx_0/tzgg_131288/rsrc_131289/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0" w:hRule="atLeast"/>
          <w:jc w:val="center"/>
        </w:trPr>
        <w:tc>
          <w:tcPr>
            <w:tcW w:w="1065"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lang w:val="en-US" w:eastAsia="zh-CN" w:bidi="ar"/>
              </w:rPr>
              <w:t>衡阳</w:t>
            </w:r>
          </w:p>
        </w:tc>
        <w:tc>
          <w:tcPr>
            <w:tcW w:w="204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0734-2896683</w:t>
            </w:r>
          </w:p>
        </w:tc>
        <w:tc>
          <w:tcPr>
            <w:tcW w:w="2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0734-2826112</w:t>
            </w:r>
          </w:p>
        </w:tc>
        <w:tc>
          <w:tcPr>
            <w:tcW w:w="5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kern w:val="0"/>
                <w:sz w:val="24"/>
                <w:szCs w:val="24"/>
                <w:bdr w:val="none" w:color="auto" w:sz="0" w:space="0"/>
                <w:lang w:val="en-US" w:eastAsia="zh-CN" w:bidi="ar"/>
              </w:rPr>
              <w:t>http://www.hengyang.gov.cn/hysrsj/</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0" w:hRule="atLeast"/>
          <w:jc w:val="center"/>
        </w:trPr>
        <w:tc>
          <w:tcPr>
            <w:tcW w:w="1065"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lang w:val="en-US" w:eastAsia="zh-CN" w:bidi="ar"/>
              </w:rPr>
              <w:t>株洲</w:t>
            </w:r>
          </w:p>
        </w:tc>
        <w:tc>
          <w:tcPr>
            <w:tcW w:w="204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shd w:val="clear" w:fill="FFFFFF"/>
                <w:lang w:val="en-US" w:eastAsia="zh-CN" w:bidi="ar"/>
              </w:rPr>
              <w:t>0731-28681071</w:t>
            </w:r>
          </w:p>
        </w:tc>
        <w:tc>
          <w:tcPr>
            <w:tcW w:w="2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shd w:val="clear" w:fill="FFFFFF"/>
                <w:lang w:val="en-US" w:eastAsia="zh-CN" w:bidi="ar"/>
              </w:rPr>
              <w:t>0731-28813393</w:t>
            </w:r>
          </w:p>
        </w:tc>
        <w:tc>
          <w:tcPr>
            <w:tcW w:w="5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color w:val="000000"/>
                <w:kern w:val="0"/>
                <w:sz w:val="24"/>
                <w:szCs w:val="24"/>
                <w:bdr w:val="none" w:color="auto" w:sz="0" w:space="0"/>
                <w:shd w:val="clear" w:fill="FFFFFF"/>
                <w:lang w:val="en-US" w:eastAsia="zh-CN" w:bidi="ar"/>
              </w:rPr>
              <w:t>http://zzksw.com.cn/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0" w:hRule="atLeast"/>
          <w:jc w:val="center"/>
        </w:trPr>
        <w:tc>
          <w:tcPr>
            <w:tcW w:w="1065"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lang w:val="en-US" w:eastAsia="zh-CN" w:bidi="ar"/>
              </w:rPr>
              <w:t>湘潭</w:t>
            </w:r>
          </w:p>
        </w:tc>
        <w:tc>
          <w:tcPr>
            <w:tcW w:w="204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shd w:val="clear" w:fill="FFFFFF"/>
                <w:lang w:val="en-US" w:eastAsia="zh-CN" w:bidi="ar"/>
              </w:rPr>
              <w:t>0731-58524342</w:t>
            </w:r>
          </w:p>
        </w:tc>
        <w:tc>
          <w:tcPr>
            <w:tcW w:w="2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shd w:val="clear" w:fill="FFFFFF"/>
                <w:lang w:val="en-US" w:eastAsia="zh-CN" w:bidi="ar"/>
              </w:rPr>
              <w:t>0731-58568994</w:t>
            </w:r>
          </w:p>
        </w:tc>
        <w:tc>
          <w:tcPr>
            <w:tcW w:w="5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color w:val="000000"/>
                <w:kern w:val="0"/>
                <w:sz w:val="24"/>
                <w:szCs w:val="24"/>
                <w:bdr w:val="none" w:color="auto" w:sz="0" w:space="0"/>
                <w:lang w:val="en-US" w:eastAsia="zh-CN" w:bidi="ar"/>
              </w:rPr>
              <w:t>http://xtrsks.xtrs.xiangtan.gov.cn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0" w:hRule="atLeast"/>
          <w:jc w:val="center"/>
        </w:trPr>
        <w:tc>
          <w:tcPr>
            <w:tcW w:w="1065"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lang w:val="en-US" w:eastAsia="zh-CN" w:bidi="ar"/>
              </w:rPr>
              <w:t>邵阳</w:t>
            </w:r>
          </w:p>
        </w:tc>
        <w:tc>
          <w:tcPr>
            <w:tcW w:w="204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0739-5026032</w:t>
            </w:r>
          </w:p>
        </w:tc>
        <w:tc>
          <w:tcPr>
            <w:tcW w:w="2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0739-5324935</w:t>
            </w:r>
          </w:p>
        </w:tc>
        <w:tc>
          <w:tcPr>
            <w:tcW w:w="5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color w:val="000000"/>
                <w:kern w:val="0"/>
                <w:sz w:val="24"/>
                <w:szCs w:val="24"/>
                <w:bdr w:val="none" w:color="auto" w:sz="0" w:space="0"/>
                <w:shd w:val="clear" w:fill="FFFFFF"/>
                <w:lang w:val="en-US" w:eastAsia="zh-CN" w:bidi="ar"/>
              </w:rPr>
              <w:t>http://rsj.shaoyang.gov.cn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0" w:hRule="atLeast"/>
          <w:jc w:val="center"/>
        </w:trPr>
        <w:tc>
          <w:tcPr>
            <w:tcW w:w="1065"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lang w:val="en-US" w:eastAsia="zh-CN" w:bidi="ar"/>
              </w:rPr>
              <w:t>岳阳</w:t>
            </w:r>
          </w:p>
        </w:tc>
        <w:tc>
          <w:tcPr>
            <w:tcW w:w="4305" w:type="dxa"/>
            <w:gridSpan w:val="2"/>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kern w:val="0"/>
                <w:sz w:val="24"/>
                <w:szCs w:val="24"/>
                <w:bdr w:val="none" w:color="auto" w:sz="0" w:space="0"/>
                <w:lang w:val="en-US" w:eastAsia="zh-CN" w:bidi="ar"/>
              </w:rPr>
              <w:t>0730-8882303</w:t>
            </w:r>
          </w:p>
        </w:tc>
        <w:tc>
          <w:tcPr>
            <w:tcW w:w="5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color w:val="000000"/>
                <w:kern w:val="0"/>
                <w:sz w:val="24"/>
                <w:szCs w:val="24"/>
                <w:bdr w:val="none" w:color="auto" w:sz="0" w:space="0"/>
                <w:shd w:val="clear" w:fill="FFFFFF"/>
                <w:lang w:val="en-US" w:eastAsia="zh-CN" w:bidi="ar"/>
              </w:rPr>
              <w:t>http://rsj.yueyang.gov.cn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0" w:hRule="atLeast"/>
          <w:jc w:val="center"/>
        </w:trPr>
        <w:tc>
          <w:tcPr>
            <w:tcW w:w="1065"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lang w:val="en-US" w:eastAsia="zh-CN" w:bidi="ar"/>
              </w:rPr>
              <w:t>常德</w:t>
            </w:r>
          </w:p>
        </w:tc>
        <w:tc>
          <w:tcPr>
            <w:tcW w:w="204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0736-7893116</w:t>
            </w:r>
          </w:p>
        </w:tc>
        <w:tc>
          <w:tcPr>
            <w:tcW w:w="2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0736-7893126</w:t>
            </w:r>
          </w:p>
        </w:tc>
        <w:tc>
          <w:tcPr>
            <w:tcW w:w="5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color w:val="000000"/>
                <w:kern w:val="0"/>
                <w:sz w:val="24"/>
                <w:szCs w:val="24"/>
                <w:bdr w:val="none" w:color="auto" w:sz="0" w:space="0"/>
                <w:shd w:val="clear" w:fill="FFFFFF"/>
                <w:lang w:val="en-US" w:eastAsia="zh-CN" w:bidi="ar"/>
              </w:rPr>
              <w:t>http://www.cdrsks.cn/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0" w:hRule="atLeast"/>
          <w:jc w:val="center"/>
        </w:trPr>
        <w:tc>
          <w:tcPr>
            <w:tcW w:w="1065"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lang w:val="en-US" w:eastAsia="zh-CN" w:bidi="ar"/>
              </w:rPr>
              <w:t>张家界</w:t>
            </w:r>
          </w:p>
        </w:tc>
        <w:tc>
          <w:tcPr>
            <w:tcW w:w="204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0744-8230153</w:t>
            </w:r>
          </w:p>
        </w:tc>
        <w:tc>
          <w:tcPr>
            <w:tcW w:w="2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0744-8230135</w:t>
            </w:r>
          </w:p>
        </w:tc>
        <w:tc>
          <w:tcPr>
            <w:tcW w:w="5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color w:val="000000"/>
                <w:kern w:val="0"/>
                <w:sz w:val="24"/>
                <w:szCs w:val="24"/>
                <w:bdr w:val="none" w:color="auto" w:sz="0" w:space="0"/>
                <w:shd w:val="clear" w:fill="FFFFFF"/>
                <w:lang w:val="en-US" w:eastAsia="zh-CN" w:bidi="ar"/>
              </w:rPr>
              <w:t>http://ks.zjj.gov.cn/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0" w:hRule="atLeast"/>
          <w:jc w:val="center"/>
        </w:trPr>
        <w:tc>
          <w:tcPr>
            <w:tcW w:w="1065"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lang w:val="en-US" w:eastAsia="zh-CN" w:bidi="ar"/>
              </w:rPr>
              <w:t>益阳</w:t>
            </w:r>
          </w:p>
        </w:tc>
        <w:tc>
          <w:tcPr>
            <w:tcW w:w="204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0737-4222644</w:t>
            </w:r>
          </w:p>
        </w:tc>
        <w:tc>
          <w:tcPr>
            <w:tcW w:w="2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0737-4226090</w:t>
            </w:r>
          </w:p>
        </w:tc>
        <w:tc>
          <w:tcPr>
            <w:tcW w:w="5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color w:val="000000"/>
                <w:kern w:val="0"/>
                <w:sz w:val="24"/>
                <w:szCs w:val="24"/>
                <w:bdr w:val="none" w:color="auto" w:sz="0" w:space="0"/>
                <w:shd w:val="clear" w:fill="FFFFFF"/>
                <w:lang w:val="en-US" w:eastAsia="zh-CN" w:bidi="ar"/>
              </w:rPr>
              <w:t>http://www.yiyang.gov.cn/rsj/index.htm</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0" w:hRule="atLeast"/>
          <w:jc w:val="center"/>
        </w:trPr>
        <w:tc>
          <w:tcPr>
            <w:tcW w:w="1065"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lang w:val="en-US" w:eastAsia="zh-CN" w:bidi="ar"/>
              </w:rPr>
              <w:t>娄底</w:t>
            </w:r>
          </w:p>
        </w:tc>
        <w:tc>
          <w:tcPr>
            <w:tcW w:w="204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0738-8216030</w:t>
            </w:r>
          </w:p>
        </w:tc>
        <w:tc>
          <w:tcPr>
            <w:tcW w:w="2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0738-8312396</w:t>
            </w:r>
          </w:p>
        </w:tc>
        <w:tc>
          <w:tcPr>
            <w:tcW w:w="5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color w:val="000000"/>
                <w:kern w:val="0"/>
                <w:sz w:val="24"/>
                <w:szCs w:val="24"/>
                <w:bdr w:val="none" w:color="auto" w:sz="0" w:space="0"/>
                <w:shd w:val="clear" w:fill="FFFFFF"/>
                <w:lang w:val="en-US" w:eastAsia="zh-CN" w:bidi="ar"/>
              </w:rPr>
              <w:t>http://rsj.hnloudi.gov.cn/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0" w:hRule="atLeast"/>
          <w:jc w:val="center"/>
        </w:trPr>
        <w:tc>
          <w:tcPr>
            <w:tcW w:w="1065"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lang w:val="en-US" w:eastAsia="zh-CN" w:bidi="ar"/>
              </w:rPr>
              <w:t>郴州</w:t>
            </w:r>
          </w:p>
        </w:tc>
        <w:tc>
          <w:tcPr>
            <w:tcW w:w="204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0735-2871244</w:t>
            </w:r>
          </w:p>
        </w:tc>
        <w:tc>
          <w:tcPr>
            <w:tcW w:w="2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0735-2871247</w:t>
            </w:r>
          </w:p>
        </w:tc>
        <w:tc>
          <w:tcPr>
            <w:tcW w:w="5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color w:val="000000"/>
                <w:kern w:val="0"/>
                <w:sz w:val="24"/>
                <w:szCs w:val="24"/>
                <w:bdr w:val="none" w:color="auto" w:sz="0" w:space="0"/>
                <w:shd w:val="clear" w:fill="FFFFFF"/>
                <w:lang w:val="en-US" w:eastAsia="zh-CN" w:bidi="ar"/>
              </w:rPr>
              <w:t>http://61.187.189.252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0" w:hRule="atLeast"/>
          <w:jc w:val="center"/>
        </w:trPr>
        <w:tc>
          <w:tcPr>
            <w:tcW w:w="1065"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lang w:val="en-US" w:eastAsia="zh-CN" w:bidi="ar"/>
              </w:rPr>
              <w:t>永州</w:t>
            </w:r>
          </w:p>
        </w:tc>
        <w:tc>
          <w:tcPr>
            <w:tcW w:w="204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shd w:val="clear" w:fill="FFFFFF"/>
                <w:lang w:val="en-US" w:eastAsia="zh-CN" w:bidi="ar"/>
              </w:rPr>
              <w:t>0746-8323746</w:t>
            </w:r>
          </w:p>
        </w:tc>
        <w:tc>
          <w:tcPr>
            <w:tcW w:w="2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shd w:val="clear" w:fill="FFFFFF"/>
                <w:lang w:val="en-US" w:eastAsia="zh-CN" w:bidi="ar"/>
              </w:rPr>
              <w:t>0746-8329607</w:t>
            </w:r>
          </w:p>
        </w:tc>
        <w:tc>
          <w:tcPr>
            <w:tcW w:w="5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color w:val="000000"/>
                <w:kern w:val="0"/>
                <w:sz w:val="24"/>
                <w:szCs w:val="24"/>
                <w:bdr w:val="none" w:color="auto" w:sz="0" w:space="0"/>
                <w:shd w:val="clear" w:fill="FFFFFF"/>
                <w:lang w:val="en-US" w:eastAsia="zh-CN" w:bidi="ar"/>
              </w:rPr>
              <w:t>http://www.8329607.com</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0" w:hRule="atLeast"/>
          <w:jc w:val="center"/>
        </w:trPr>
        <w:tc>
          <w:tcPr>
            <w:tcW w:w="1065"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lang w:val="en-US" w:eastAsia="zh-CN" w:bidi="ar"/>
              </w:rPr>
              <w:t>怀化</w:t>
            </w:r>
          </w:p>
        </w:tc>
        <w:tc>
          <w:tcPr>
            <w:tcW w:w="204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0745-2714698</w:t>
            </w:r>
          </w:p>
        </w:tc>
        <w:tc>
          <w:tcPr>
            <w:tcW w:w="2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0745-2390286</w:t>
            </w:r>
          </w:p>
        </w:tc>
        <w:tc>
          <w:tcPr>
            <w:tcW w:w="5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color w:val="000000"/>
                <w:kern w:val="0"/>
                <w:sz w:val="24"/>
                <w:szCs w:val="24"/>
                <w:bdr w:val="none" w:color="auto" w:sz="0" w:space="0"/>
                <w:shd w:val="clear" w:fill="FFFFFF"/>
                <w:lang w:val="en-US" w:eastAsia="zh-CN" w:bidi="ar"/>
              </w:rPr>
              <w:t>www.hhrsks.com</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0" w:hRule="atLeast"/>
          <w:jc w:val="center"/>
        </w:trPr>
        <w:tc>
          <w:tcPr>
            <w:tcW w:w="1065"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lang w:val="en-US" w:eastAsia="zh-CN" w:bidi="ar"/>
              </w:rPr>
              <w:t>湘西</w:t>
            </w:r>
          </w:p>
        </w:tc>
        <w:tc>
          <w:tcPr>
            <w:tcW w:w="204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kern w:val="0"/>
                <w:sz w:val="24"/>
                <w:szCs w:val="24"/>
                <w:bdr w:val="none" w:color="auto" w:sz="0" w:space="0"/>
                <w:lang w:val="en-US" w:eastAsia="zh-CN" w:bidi="ar"/>
              </w:rPr>
              <w:t>0743-8222653</w:t>
            </w:r>
          </w:p>
        </w:tc>
        <w:tc>
          <w:tcPr>
            <w:tcW w:w="2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pPr>
            <w:r>
              <w:rPr>
                <w:rFonts w:ascii="宋体" w:hAnsi="宋体" w:eastAsia="宋体" w:cs="宋体"/>
                <w:color w:val="000000"/>
                <w:kern w:val="0"/>
                <w:sz w:val="24"/>
                <w:szCs w:val="24"/>
                <w:bdr w:val="none" w:color="auto" w:sz="0" w:space="0"/>
                <w:shd w:val="clear" w:fill="FFFFFF"/>
                <w:lang w:val="en-US" w:eastAsia="zh-CN" w:bidi="ar"/>
              </w:rPr>
              <w:t>0743-8222104</w:t>
            </w:r>
          </w:p>
        </w:tc>
        <w:tc>
          <w:tcPr>
            <w:tcW w:w="5250" w:type="dxa"/>
            <w:tcBorders>
              <w:top w:val="single" w:color="auto" w:sz="8" w:space="0"/>
              <w:left w:val="single" w:color="auto" w:sz="8" w:space="0"/>
              <w:bottom w:val="single" w:color="auto" w:sz="8" w:space="0"/>
              <w:right w:val="single" w:color="auto" w:sz="8" w:space="0"/>
            </w:tcBorders>
            <w:shd w:val="clear"/>
            <w:tcMar>
              <w:top w:w="90" w:type="dxa"/>
              <w:left w:w="90" w:type="dxa"/>
              <w:bottom w:w="90" w:type="dxa"/>
              <w:right w:w="9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left"/>
            </w:pPr>
            <w:r>
              <w:rPr>
                <w:rFonts w:ascii="宋体" w:hAnsi="宋体" w:eastAsia="宋体" w:cs="宋体"/>
                <w:color w:val="000000"/>
                <w:kern w:val="0"/>
                <w:sz w:val="24"/>
                <w:szCs w:val="24"/>
                <w:bdr w:val="none" w:color="auto" w:sz="0" w:space="0"/>
                <w:shd w:val="clear" w:fill="FFFFFF"/>
                <w:lang w:val="en-US" w:eastAsia="zh-CN" w:bidi="ar"/>
              </w:rPr>
              <w:t>http://rsj.xxz.gov.cn/</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E1B15AD"/>
    <w:rsid w:val="78BC20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2022-09-01T10:02:00Z</dcterms:created>
  <dc:creator>cdeluser</dc:creator>
  <cp:lastModifiedBy>cdeluser</cp:lastModifiedBy>
  <dcterms:modified xsi:type="dcterms:W3CDTF">2022-09-01T10:12:45Z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0AB7A2977DC94482AFC986EEE9A2EB9E</vt:lpwstr>
  </property>
</Properties>
</file>