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</w:pPr>
      <w:r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  <w:t>附件1：</w:t>
      </w:r>
    </w:p>
    <w:p>
      <w:pPr>
        <w:spacing w:line="500" w:lineRule="exact"/>
        <w:jc w:val="left"/>
        <w:rPr>
          <w:rFonts w:hint="default" w:ascii="创艺简标宋" w:hAnsi="创艺简标宋" w:eastAsia="创艺简标宋" w:cs="创艺简标宋"/>
          <w:color w:val="auto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</w:pPr>
      <w:r>
        <w:rPr>
          <w:rFonts w:hint="eastAsia" w:ascii="创艺简标宋" w:hAnsi="创艺简标宋" w:eastAsia="创艺简标宋" w:cs="创艺简标宋"/>
          <w:color w:val="auto"/>
          <w:sz w:val="32"/>
          <w:szCs w:val="32"/>
          <w:lang w:val="en-US" w:eastAsia="zh-CN"/>
        </w:rPr>
        <w:t>招 聘 岗 位</w:t>
      </w:r>
    </w:p>
    <w:tbl>
      <w:tblPr>
        <w:tblStyle w:val="3"/>
        <w:tblW w:w="14060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545"/>
        <w:gridCol w:w="1284"/>
        <w:gridCol w:w="9765"/>
        <w:gridCol w:w="442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用工性质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任职基本要求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浙江萧山老年医院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中医师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中医学专业，全日制本科及以上学历，已取得医师执业证书、规培证书和医师资格证；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年龄35周岁以下，有中级及以上职称人员可放宽至40周岁以下。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  <w:t>有二级及以上医院工作经验者优先。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针灸推拿学专业，全日制本科及以上学历，已取得医师执业证书、规培证书和医师资格证；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年龄35周岁以下，有中级及以上职称人员可放宽至40周岁以下。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有二级及以上医院工作经验者优先。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</w:trPr>
        <w:tc>
          <w:tcPr>
            <w:tcW w:w="10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护士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劳动合同制</w:t>
            </w:r>
          </w:p>
        </w:tc>
        <w:tc>
          <w:tcPr>
            <w:tcW w:w="9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护理类专业，全日制大专及以上学历，已取得护士执业资格证书；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年龄35周岁以下，有中级及以上职称人员可放宽至40周岁以下。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有二级及以上医院工作经验者优先。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NzExYjhmYmUwZGMwYmE3OTY1NWUyZWFiMmM5NmIifQ=="/>
  </w:docVars>
  <w:rsids>
    <w:rsidRoot w:val="34F23549"/>
    <w:rsid w:val="34F2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2022-09-01T08:33:00Z</dcterms:created>
  <dc:creator>S.Gissing</dc:creator>
  <cp:lastModifiedBy>S.Gissing</cp:lastModifiedBy>
  <dcterms:modified xsi:type="dcterms:W3CDTF">2022-09-01T08:33:43Z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24B5B86FF11F45C0A446A22E7920AB43</vt:lpwstr>
  </property>
</Properties>
</file>