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360"/>
        <w:rPr>
          <w:rFonts w:hint="eastAsia" w:ascii="宋体" w:hAnsi="宋体" w:eastAsia="宋体" w:cs="宋体"/>
          <w:i w:val="0"/>
          <w:iCs w:val="0"/>
          <w:caps w:val="0"/>
          <w:color w:val="4D4C4C"/>
          <w:spacing w:val="0"/>
          <w:sz w:val="18"/>
          <w:szCs w:val="18"/>
        </w:rPr>
      </w:pPr>
      <w:r>
        <w:rPr>
          <w:rFonts w:ascii="黑体" w:hAnsi="宋体" w:eastAsia="黑体" w:cs="黑体"/>
          <w:i w:val="0"/>
          <w:iCs w:val="0"/>
          <w:caps w:val="0"/>
          <w:color w:val="4D4C4C"/>
          <w:spacing w:val="0"/>
          <w:sz w:val="31"/>
          <w:szCs w:val="31"/>
          <w:bdr w:val="none" w:color="auto" w:sz="0" w:space="0"/>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360"/>
        <w:rPr>
          <w:rFonts w:hint="default" w:ascii="Times New Roman" w:hAnsi="Times New Roman" w:eastAsia="宋体" w:cs="Times New Roman"/>
          <w:i w:val="0"/>
          <w:iCs w:val="0"/>
          <w:caps w:val="0"/>
          <w:color w:val="4D4C4C"/>
          <w:spacing w:val="0"/>
          <w:sz w:val="31"/>
          <w:szCs w:val="31"/>
          <w:bdr w:val="none" w:color="auto" w:sz="0" w:space="0"/>
        </w:rPr>
      </w:pPr>
      <w:r>
        <w:rPr>
          <w:rFonts w:hint="default" w:ascii="Times New Roman" w:hAnsi="Times New Roman" w:eastAsia="宋体" w:cs="Times New Roman"/>
          <w:i w:val="0"/>
          <w:iCs w:val="0"/>
          <w:caps w:val="0"/>
          <w:color w:val="4D4C4C"/>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360"/>
        <w:rPr>
          <w:rFonts w:hint="default" w:ascii="Times New Roman" w:hAnsi="Times New Roman" w:eastAsia="宋体" w:cs="Times New Roman"/>
          <w:i w:val="0"/>
          <w:iCs w:val="0"/>
          <w:caps w:val="0"/>
          <w:color w:val="4D4C4C"/>
          <w:spacing w:val="0"/>
          <w:sz w:val="31"/>
          <w:szCs w:val="31"/>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360"/>
        <w:rPr>
          <w:rFonts w:hint="eastAsia" w:ascii="Times New Roman" w:hAnsi="Times New Roman" w:eastAsia="宋体" w:cs="Times New Roman"/>
          <w:i w:val="0"/>
          <w:iCs w:val="0"/>
          <w:caps w:val="0"/>
          <w:color w:val="4D4C4C"/>
          <w:spacing w:val="0"/>
          <w:sz w:val="31"/>
          <w:szCs w:val="31"/>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360"/>
        <w:jc w:val="center"/>
        <w:rPr>
          <w:rFonts w:hint="eastAsia" w:ascii="宋体" w:hAnsi="宋体" w:eastAsia="宋体" w:cs="宋体"/>
          <w:i w:val="0"/>
          <w:iCs w:val="0"/>
          <w:caps w:val="0"/>
          <w:color w:val="4D4C4C"/>
          <w:spacing w:val="0"/>
          <w:sz w:val="18"/>
          <w:szCs w:val="18"/>
        </w:rPr>
      </w:pPr>
      <w:r>
        <w:rPr>
          <w:rFonts w:hint="default" w:ascii="Times New Roman" w:hAnsi="Times New Roman" w:eastAsia="宋体" w:cs="Times New Roman"/>
          <w:i w:val="0"/>
          <w:iCs w:val="0"/>
          <w:caps w:val="0"/>
          <w:color w:val="4D4C4C"/>
          <w:spacing w:val="0"/>
          <w:sz w:val="43"/>
          <w:szCs w:val="43"/>
          <w:bdr w:val="none" w:color="auto" w:sz="0" w:space="0"/>
        </w:rPr>
        <w:t>2022</w:t>
      </w:r>
      <w:r>
        <w:rPr>
          <w:rFonts w:ascii="serif" w:hAnsi="serif" w:eastAsia="serif" w:cs="serif"/>
          <w:i w:val="0"/>
          <w:iCs w:val="0"/>
          <w:caps w:val="0"/>
          <w:color w:val="4D4C4C"/>
          <w:spacing w:val="0"/>
          <w:sz w:val="43"/>
          <w:szCs w:val="43"/>
          <w:bdr w:val="none" w:color="auto" w:sz="0" w:space="0"/>
        </w:rPr>
        <w:t>年度执业药师职业资格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360"/>
        <w:jc w:val="center"/>
        <w:rPr>
          <w:rFonts w:hint="eastAsia" w:ascii="宋体" w:hAnsi="宋体" w:eastAsia="宋体" w:cs="宋体"/>
          <w:i w:val="0"/>
          <w:iCs w:val="0"/>
          <w:caps w:val="0"/>
          <w:color w:val="4D4C4C"/>
          <w:spacing w:val="0"/>
          <w:sz w:val="18"/>
          <w:szCs w:val="18"/>
        </w:rPr>
      </w:pPr>
      <w:r>
        <w:rPr>
          <w:rFonts w:hint="default" w:ascii="serif" w:hAnsi="serif" w:eastAsia="serif" w:cs="serif"/>
          <w:i w:val="0"/>
          <w:iCs w:val="0"/>
          <w:caps w:val="0"/>
          <w:color w:val="4D4C4C"/>
          <w:spacing w:val="0"/>
          <w:sz w:val="43"/>
          <w:szCs w:val="43"/>
          <w:bdr w:val="none" w:color="auto" w:sz="0" w:space="0"/>
        </w:rPr>
        <w:t>考试工作计划</w:t>
      </w:r>
    </w:p>
    <w:tbl>
      <w:tblPr>
        <w:tblW w:w="0" w:type="auto"/>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749"/>
        <w:gridCol w:w="2587"/>
        <w:gridCol w:w="2427"/>
        <w:gridCol w:w="27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5" w:hRule="atLeast"/>
          <w:tblCellSpacing w:w="0" w:type="dxa"/>
        </w:trPr>
        <w:tc>
          <w:tcPr>
            <w:tcW w:w="3345"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pPr>
            <w:r>
              <w:rPr>
                <w:rStyle w:val="5"/>
                <w:rFonts w:ascii="仿宋" w:hAnsi="仿宋" w:eastAsia="仿宋" w:cs="仿宋"/>
                <w:i w:val="0"/>
                <w:iCs w:val="0"/>
                <w:caps w:val="0"/>
                <w:color w:val="4D4C4C"/>
                <w:spacing w:val="0"/>
                <w:sz w:val="28"/>
                <w:szCs w:val="28"/>
                <w:bdr w:val="none" w:color="auto" w:sz="0" w:space="0"/>
              </w:rPr>
              <w:t>时间</w:t>
            </w:r>
          </w:p>
        </w:tc>
        <w:tc>
          <w:tcPr>
            <w:tcW w:w="5205"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Style w:val="5"/>
                <w:rFonts w:hint="eastAsia" w:ascii="仿宋" w:hAnsi="仿宋" w:eastAsia="仿宋" w:cs="仿宋"/>
                <w:i w:val="0"/>
                <w:iCs w:val="0"/>
                <w:caps w:val="0"/>
                <w:color w:val="4D4C4C"/>
                <w:spacing w:val="0"/>
                <w:sz w:val="28"/>
                <w:szCs w:val="28"/>
                <w:bdr w:val="none" w:color="auto" w:sz="0" w:space="0"/>
              </w:rPr>
              <w:t>工作安排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5" w:hRule="atLeast"/>
          <w:tblCellSpacing w:w="0" w:type="dxa"/>
        </w:trPr>
        <w:tc>
          <w:tcPr>
            <w:tcW w:w="3345"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default" w:ascii="Times New Roman" w:hAnsi="Times New Roman" w:eastAsia="宋体" w:cs="Times New Roman"/>
                <w:i w:val="0"/>
                <w:iCs w:val="0"/>
                <w:caps w:val="0"/>
                <w:color w:val="4D4C4C"/>
                <w:spacing w:val="0"/>
                <w:sz w:val="28"/>
                <w:szCs w:val="28"/>
                <w:bdr w:val="none" w:color="auto" w:sz="0" w:space="0"/>
              </w:rPr>
              <w:t>2022</w:t>
            </w:r>
            <w:r>
              <w:rPr>
                <w:rFonts w:hint="eastAsia" w:ascii="仿宋" w:hAnsi="仿宋" w:eastAsia="仿宋" w:cs="仿宋"/>
                <w:i w:val="0"/>
                <w:iCs w:val="0"/>
                <w:caps w:val="0"/>
                <w:color w:val="4D4C4C"/>
                <w:spacing w:val="0"/>
                <w:sz w:val="28"/>
                <w:szCs w:val="28"/>
                <w:bdr w:val="none" w:color="auto" w:sz="0" w:space="0"/>
              </w:rPr>
              <w:t>年</w:t>
            </w:r>
            <w:r>
              <w:rPr>
                <w:rFonts w:hint="default" w:ascii="Times New Roman" w:hAnsi="Times New Roman" w:eastAsia="宋体" w:cs="Times New Roman"/>
                <w:i w:val="0"/>
                <w:iCs w:val="0"/>
                <w:caps w:val="0"/>
                <w:color w:val="4D4C4C"/>
                <w:spacing w:val="0"/>
                <w:sz w:val="28"/>
                <w:szCs w:val="28"/>
                <w:bdr w:val="none" w:color="auto" w:sz="0" w:space="0"/>
              </w:rPr>
              <w:t>9</w:t>
            </w:r>
            <w:r>
              <w:rPr>
                <w:rFonts w:hint="eastAsia" w:ascii="仿宋" w:hAnsi="仿宋" w:eastAsia="仿宋" w:cs="仿宋"/>
                <w:i w:val="0"/>
                <w:iCs w:val="0"/>
                <w:caps w:val="0"/>
                <w:color w:val="4D4C4C"/>
                <w:spacing w:val="0"/>
                <w:sz w:val="28"/>
                <w:szCs w:val="28"/>
                <w:bdr w:val="none" w:color="auto" w:sz="0" w:space="0"/>
              </w:rPr>
              <w:t>月</w:t>
            </w:r>
            <w:r>
              <w:rPr>
                <w:rFonts w:hint="default" w:ascii="Times New Roman" w:hAnsi="Times New Roman" w:eastAsia="宋体" w:cs="Times New Roman"/>
                <w:i w:val="0"/>
                <w:iCs w:val="0"/>
                <w:caps w:val="0"/>
                <w:color w:val="4D4C4C"/>
                <w:spacing w:val="0"/>
                <w:sz w:val="28"/>
                <w:szCs w:val="28"/>
                <w:bdr w:val="none" w:color="auto" w:sz="0" w:space="0"/>
              </w:rPr>
              <w:t>1</w:t>
            </w:r>
            <w:r>
              <w:rPr>
                <w:rFonts w:hint="eastAsia" w:ascii="仿宋" w:hAnsi="仿宋" w:eastAsia="仿宋" w:cs="仿宋"/>
                <w:i w:val="0"/>
                <w:iCs w:val="0"/>
                <w:caps w:val="0"/>
                <w:color w:val="4D4C4C"/>
                <w:spacing w:val="0"/>
                <w:sz w:val="28"/>
                <w:szCs w:val="28"/>
                <w:bdr w:val="none" w:color="auto" w:sz="0" w:space="0"/>
              </w:rPr>
              <w:t>日－</w:t>
            </w:r>
            <w:r>
              <w:rPr>
                <w:rFonts w:hint="default" w:ascii="Times New Roman" w:hAnsi="Times New Roman" w:eastAsia="宋体" w:cs="Times New Roman"/>
                <w:i w:val="0"/>
                <w:iCs w:val="0"/>
                <w:caps w:val="0"/>
                <w:color w:val="4D4C4C"/>
                <w:spacing w:val="0"/>
                <w:sz w:val="28"/>
                <w:szCs w:val="28"/>
                <w:bdr w:val="none" w:color="auto" w:sz="0" w:space="0"/>
              </w:rPr>
              <w:t>9</w:t>
            </w:r>
            <w:r>
              <w:rPr>
                <w:rFonts w:hint="eastAsia" w:ascii="仿宋" w:hAnsi="仿宋" w:eastAsia="仿宋" w:cs="仿宋"/>
                <w:i w:val="0"/>
                <w:iCs w:val="0"/>
                <w:caps w:val="0"/>
                <w:color w:val="4D4C4C"/>
                <w:spacing w:val="0"/>
                <w:sz w:val="28"/>
                <w:szCs w:val="28"/>
                <w:bdr w:val="none" w:color="auto" w:sz="0" w:space="0"/>
              </w:rPr>
              <w:t>月</w:t>
            </w:r>
            <w:r>
              <w:rPr>
                <w:rFonts w:hint="default" w:ascii="Times New Roman" w:hAnsi="Times New Roman" w:eastAsia="宋体" w:cs="Times New Roman"/>
                <w:i w:val="0"/>
                <w:iCs w:val="0"/>
                <w:caps w:val="0"/>
                <w:color w:val="4D4C4C"/>
                <w:spacing w:val="0"/>
                <w:sz w:val="28"/>
                <w:szCs w:val="28"/>
                <w:bdr w:val="none" w:color="auto" w:sz="0" w:space="0"/>
              </w:rPr>
              <w:t>8</w:t>
            </w:r>
            <w:r>
              <w:rPr>
                <w:rFonts w:hint="eastAsia" w:ascii="仿宋" w:hAnsi="仿宋" w:eastAsia="仿宋" w:cs="仿宋"/>
                <w:i w:val="0"/>
                <w:iCs w:val="0"/>
                <w:caps w:val="0"/>
                <w:color w:val="4D4C4C"/>
                <w:spacing w:val="0"/>
                <w:sz w:val="28"/>
                <w:szCs w:val="28"/>
                <w:bdr w:val="none" w:color="auto" w:sz="0" w:space="0"/>
              </w:rPr>
              <w:t>日</w:t>
            </w:r>
          </w:p>
        </w:tc>
        <w:tc>
          <w:tcPr>
            <w:tcW w:w="5205"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i w:val="0"/>
                <w:iCs w:val="0"/>
                <w:caps w:val="0"/>
                <w:color w:val="4D4C4C"/>
                <w:spacing w:val="0"/>
                <w:sz w:val="28"/>
                <w:szCs w:val="28"/>
                <w:bdr w:val="none" w:color="auto" w:sz="0" w:space="0"/>
              </w:rPr>
              <w:t>网上报名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5" w:hRule="atLeast"/>
          <w:tblCellSpacing w:w="0" w:type="dxa"/>
        </w:trPr>
        <w:tc>
          <w:tcPr>
            <w:tcW w:w="3345"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default" w:ascii="Times New Roman" w:hAnsi="Times New Roman" w:eastAsia="宋体" w:cs="Times New Roman"/>
                <w:i w:val="0"/>
                <w:iCs w:val="0"/>
                <w:caps w:val="0"/>
                <w:color w:val="4D4C4C"/>
                <w:spacing w:val="0"/>
                <w:sz w:val="28"/>
                <w:szCs w:val="28"/>
                <w:bdr w:val="none" w:color="auto" w:sz="0" w:space="0"/>
              </w:rPr>
              <w:t>2022</w:t>
            </w:r>
            <w:r>
              <w:rPr>
                <w:rFonts w:hint="eastAsia" w:ascii="仿宋" w:hAnsi="仿宋" w:eastAsia="仿宋" w:cs="仿宋"/>
                <w:i w:val="0"/>
                <w:iCs w:val="0"/>
                <w:caps w:val="0"/>
                <w:color w:val="4D4C4C"/>
                <w:spacing w:val="0"/>
                <w:sz w:val="28"/>
                <w:szCs w:val="28"/>
                <w:bdr w:val="none" w:color="auto" w:sz="0" w:space="0"/>
              </w:rPr>
              <w:t>年</w:t>
            </w:r>
            <w:r>
              <w:rPr>
                <w:rFonts w:hint="default" w:ascii="Times New Roman" w:hAnsi="Times New Roman" w:eastAsia="宋体" w:cs="Times New Roman"/>
                <w:i w:val="0"/>
                <w:iCs w:val="0"/>
                <w:caps w:val="0"/>
                <w:color w:val="4D4C4C"/>
                <w:spacing w:val="0"/>
                <w:sz w:val="28"/>
                <w:szCs w:val="28"/>
                <w:bdr w:val="none" w:color="auto" w:sz="0" w:space="0"/>
              </w:rPr>
              <w:t>9</w:t>
            </w:r>
            <w:r>
              <w:rPr>
                <w:rFonts w:hint="eastAsia" w:ascii="仿宋" w:hAnsi="仿宋" w:eastAsia="仿宋" w:cs="仿宋"/>
                <w:i w:val="0"/>
                <w:iCs w:val="0"/>
                <w:caps w:val="0"/>
                <w:color w:val="4D4C4C"/>
                <w:spacing w:val="0"/>
                <w:sz w:val="28"/>
                <w:szCs w:val="28"/>
                <w:bdr w:val="none" w:color="auto" w:sz="0" w:space="0"/>
              </w:rPr>
              <w:t>月</w:t>
            </w:r>
            <w:r>
              <w:rPr>
                <w:rFonts w:hint="default" w:ascii="Times New Roman" w:hAnsi="Times New Roman" w:eastAsia="宋体" w:cs="Times New Roman"/>
                <w:i w:val="0"/>
                <w:iCs w:val="0"/>
                <w:caps w:val="0"/>
                <w:color w:val="4D4C4C"/>
                <w:spacing w:val="0"/>
                <w:sz w:val="28"/>
                <w:szCs w:val="28"/>
                <w:bdr w:val="none" w:color="auto" w:sz="0" w:space="0"/>
              </w:rPr>
              <w:t>1</w:t>
            </w:r>
            <w:r>
              <w:rPr>
                <w:rFonts w:hint="eastAsia" w:ascii="仿宋" w:hAnsi="仿宋" w:eastAsia="仿宋" w:cs="仿宋"/>
                <w:i w:val="0"/>
                <w:iCs w:val="0"/>
                <w:caps w:val="0"/>
                <w:color w:val="4D4C4C"/>
                <w:spacing w:val="0"/>
                <w:sz w:val="28"/>
                <w:szCs w:val="28"/>
                <w:bdr w:val="none" w:color="auto" w:sz="0" w:space="0"/>
              </w:rPr>
              <w:t>日－</w:t>
            </w:r>
            <w:r>
              <w:rPr>
                <w:rFonts w:hint="default" w:ascii="Times New Roman" w:hAnsi="Times New Roman" w:eastAsia="宋体" w:cs="Times New Roman"/>
                <w:i w:val="0"/>
                <w:iCs w:val="0"/>
                <w:caps w:val="0"/>
                <w:color w:val="4D4C4C"/>
                <w:spacing w:val="0"/>
                <w:sz w:val="28"/>
                <w:szCs w:val="28"/>
                <w:bdr w:val="none" w:color="auto" w:sz="0" w:space="0"/>
              </w:rPr>
              <w:t>9</w:t>
            </w:r>
            <w:r>
              <w:rPr>
                <w:rFonts w:hint="eastAsia" w:ascii="仿宋" w:hAnsi="仿宋" w:eastAsia="仿宋" w:cs="仿宋"/>
                <w:i w:val="0"/>
                <w:iCs w:val="0"/>
                <w:caps w:val="0"/>
                <w:color w:val="4D4C4C"/>
                <w:spacing w:val="0"/>
                <w:sz w:val="28"/>
                <w:szCs w:val="28"/>
                <w:bdr w:val="none" w:color="auto" w:sz="0" w:space="0"/>
              </w:rPr>
              <w:t>月</w:t>
            </w:r>
            <w:r>
              <w:rPr>
                <w:rFonts w:hint="default" w:ascii="Times New Roman" w:hAnsi="Times New Roman" w:eastAsia="宋体" w:cs="Times New Roman"/>
                <w:i w:val="0"/>
                <w:iCs w:val="0"/>
                <w:caps w:val="0"/>
                <w:color w:val="4D4C4C"/>
                <w:spacing w:val="0"/>
                <w:sz w:val="28"/>
                <w:szCs w:val="28"/>
                <w:bdr w:val="none" w:color="auto" w:sz="0" w:space="0"/>
              </w:rPr>
              <w:t>9</w:t>
            </w:r>
            <w:r>
              <w:rPr>
                <w:rFonts w:hint="eastAsia" w:ascii="仿宋" w:hAnsi="仿宋" w:eastAsia="仿宋" w:cs="仿宋"/>
                <w:i w:val="0"/>
                <w:iCs w:val="0"/>
                <w:caps w:val="0"/>
                <w:color w:val="4D4C4C"/>
                <w:spacing w:val="0"/>
                <w:sz w:val="28"/>
                <w:szCs w:val="28"/>
                <w:bdr w:val="none" w:color="auto" w:sz="0" w:space="0"/>
              </w:rPr>
              <w:t>日</w:t>
            </w:r>
          </w:p>
        </w:tc>
        <w:tc>
          <w:tcPr>
            <w:tcW w:w="5205"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i w:val="0"/>
                <w:iCs w:val="0"/>
                <w:caps w:val="0"/>
                <w:color w:val="4D4C4C"/>
                <w:spacing w:val="0"/>
                <w:sz w:val="28"/>
                <w:szCs w:val="28"/>
                <w:bdr w:val="none" w:color="auto" w:sz="0" w:space="0"/>
              </w:rPr>
              <w:t>在线资格核查（节假日休息）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5" w:hRule="atLeast"/>
          <w:tblCellSpacing w:w="0" w:type="dxa"/>
        </w:trPr>
        <w:tc>
          <w:tcPr>
            <w:tcW w:w="3345"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default" w:ascii="Times New Roman" w:hAnsi="Times New Roman" w:eastAsia="宋体" w:cs="Times New Roman"/>
                <w:i w:val="0"/>
                <w:iCs w:val="0"/>
                <w:caps w:val="0"/>
                <w:color w:val="4D4C4C"/>
                <w:spacing w:val="0"/>
                <w:sz w:val="28"/>
                <w:szCs w:val="28"/>
                <w:bdr w:val="none" w:color="auto" w:sz="0" w:space="0"/>
              </w:rPr>
              <w:t>2022</w:t>
            </w:r>
            <w:r>
              <w:rPr>
                <w:rFonts w:hint="eastAsia" w:ascii="仿宋" w:hAnsi="仿宋" w:eastAsia="仿宋" w:cs="仿宋"/>
                <w:i w:val="0"/>
                <w:iCs w:val="0"/>
                <w:caps w:val="0"/>
                <w:color w:val="4D4C4C"/>
                <w:spacing w:val="0"/>
                <w:sz w:val="28"/>
                <w:szCs w:val="28"/>
                <w:bdr w:val="none" w:color="auto" w:sz="0" w:space="0"/>
              </w:rPr>
              <w:t>年</w:t>
            </w:r>
            <w:r>
              <w:rPr>
                <w:rFonts w:hint="default" w:ascii="Times New Roman" w:hAnsi="Times New Roman" w:eastAsia="宋体" w:cs="Times New Roman"/>
                <w:i w:val="0"/>
                <w:iCs w:val="0"/>
                <w:caps w:val="0"/>
                <w:color w:val="4D4C4C"/>
                <w:spacing w:val="0"/>
                <w:sz w:val="28"/>
                <w:szCs w:val="28"/>
                <w:bdr w:val="none" w:color="auto" w:sz="0" w:space="0"/>
              </w:rPr>
              <w:t>9</w:t>
            </w:r>
            <w:r>
              <w:rPr>
                <w:rFonts w:hint="eastAsia" w:ascii="仿宋" w:hAnsi="仿宋" w:eastAsia="仿宋" w:cs="仿宋"/>
                <w:i w:val="0"/>
                <w:iCs w:val="0"/>
                <w:caps w:val="0"/>
                <w:color w:val="4D4C4C"/>
                <w:spacing w:val="0"/>
                <w:sz w:val="28"/>
                <w:szCs w:val="28"/>
                <w:bdr w:val="none" w:color="auto" w:sz="0" w:space="0"/>
              </w:rPr>
              <w:t>月</w:t>
            </w:r>
            <w:r>
              <w:rPr>
                <w:rFonts w:hint="default" w:ascii="Times New Roman" w:hAnsi="Times New Roman" w:eastAsia="宋体" w:cs="Times New Roman"/>
                <w:i w:val="0"/>
                <w:iCs w:val="0"/>
                <w:caps w:val="0"/>
                <w:color w:val="4D4C4C"/>
                <w:spacing w:val="0"/>
                <w:sz w:val="28"/>
                <w:szCs w:val="28"/>
                <w:bdr w:val="none" w:color="auto" w:sz="0" w:space="0"/>
              </w:rPr>
              <w:t>1</w:t>
            </w:r>
            <w:r>
              <w:rPr>
                <w:rFonts w:hint="eastAsia" w:ascii="仿宋" w:hAnsi="仿宋" w:eastAsia="仿宋" w:cs="仿宋"/>
                <w:i w:val="0"/>
                <w:iCs w:val="0"/>
                <w:caps w:val="0"/>
                <w:color w:val="4D4C4C"/>
                <w:spacing w:val="0"/>
                <w:sz w:val="28"/>
                <w:szCs w:val="28"/>
                <w:bdr w:val="none" w:color="auto" w:sz="0" w:space="0"/>
              </w:rPr>
              <w:t>日－</w:t>
            </w:r>
            <w:r>
              <w:rPr>
                <w:rFonts w:hint="default" w:ascii="Times New Roman" w:hAnsi="Times New Roman" w:eastAsia="宋体" w:cs="Times New Roman"/>
                <w:i w:val="0"/>
                <w:iCs w:val="0"/>
                <w:caps w:val="0"/>
                <w:color w:val="4D4C4C"/>
                <w:spacing w:val="0"/>
                <w:sz w:val="28"/>
                <w:szCs w:val="28"/>
                <w:bdr w:val="none" w:color="auto" w:sz="0" w:space="0"/>
              </w:rPr>
              <w:t>9</w:t>
            </w:r>
            <w:r>
              <w:rPr>
                <w:rFonts w:hint="eastAsia" w:ascii="仿宋" w:hAnsi="仿宋" w:eastAsia="仿宋" w:cs="仿宋"/>
                <w:i w:val="0"/>
                <w:iCs w:val="0"/>
                <w:caps w:val="0"/>
                <w:color w:val="4D4C4C"/>
                <w:spacing w:val="0"/>
                <w:sz w:val="28"/>
                <w:szCs w:val="28"/>
                <w:bdr w:val="none" w:color="auto" w:sz="0" w:space="0"/>
              </w:rPr>
              <w:t>月</w:t>
            </w:r>
            <w:r>
              <w:rPr>
                <w:rFonts w:hint="default" w:ascii="Times New Roman" w:hAnsi="Times New Roman" w:eastAsia="宋体" w:cs="Times New Roman"/>
                <w:i w:val="0"/>
                <w:iCs w:val="0"/>
                <w:caps w:val="0"/>
                <w:color w:val="4D4C4C"/>
                <w:spacing w:val="0"/>
                <w:sz w:val="28"/>
                <w:szCs w:val="28"/>
                <w:bdr w:val="none" w:color="auto" w:sz="0" w:space="0"/>
              </w:rPr>
              <w:t>13</w:t>
            </w:r>
            <w:r>
              <w:rPr>
                <w:rFonts w:hint="eastAsia" w:ascii="仿宋" w:hAnsi="仿宋" w:eastAsia="仿宋" w:cs="仿宋"/>
                <w:i w:val="0"/>
                <w:iCs w:val="0"/>
                <w:caps w:val="0"/>
                <w:color w:val="4D4C4C"/>
                <w:spacing w:val="0"/>
                <w:sz w:val="28"/>
                <w:szCs w:val="28"/>
                <w:bdr w:val="none" w:color="auto" w:sz="0" w:space="0"/>
              </w:rPr>
              <w:t>日</w:t>
            </w:r>
          </w:p>
        </w:tc>
        <w:tc>
          <w:tcPr>
            <w:tcW w:w="5205"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i w:val="0"/>
                <w:iCs w:val="0"/>
                <w:caps w:val="0"/>
                <w:color w:val="4D4C4C"/>
                <w:spacing w:val="0"/>
                <w:sz w:val="28"/>
                <w:szCs w:val="28"/>
                <w:bdr w:val="none" w:color="auto" w:sz="0" w:space="0"/>
              </w:rPr>
              <w:t>网上缴费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5" w:hRule="atLeast"/>
          <w:tblCellSpacing w:w="0" w:type="dxa"/>
        </w:trPr>
        <w:tc>
          <w:tcPr>
            <w:tcW w:w="3345"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Times New Roman" w:hAnsi="Times New Roman" w:eastAsia="宋体" w:cs="Times New Roman"/>
                <w:i w:val="0"/>
                <w:iCs w:val="0"/>
                <w:caps w:val="0"/>
                <w:color w:val="4D4C4C"/>
                <w:spacing w:val="0"/>
                <w:sz w:val="28"/>
                <w:szCs w:val="28"/>
                <w:bdr w:val="none" w:color="auto" w:sz="0" w:space="0"/>
              </w:rPr>
              <w:t>2022</w:t>
            </w:r>
            <w:r>
              <w:rPr>
                <w:rFonts w:hint="eastAsia" w:ascii="仿宋" w:hAnsi="仿宋" w:eastAsia="仿宋" w:cs="仿宋"/>
                <w:i w:val="0"/>
                <w:iCs w:val="0"/>
                <w:caps w:val="0"/>
                <w:color w:val="4D4C4C"/>
                <w:spacing w:val="0"/>
                <w:sz w:val="28"/>
                <w:szCs w:val="28"/>
                <w:bdr w:val="none" w:color="auto" w:sz="0" w:space="0"/>
              </w:rPr>
              <w:t>年</w:t>
            </w:r>
            <w:r>
              <w:rPr>
                <w:rFonts w:hint="default" w:ascii="Times New Roman" w:hAnsi="Times New Roman" w:eastAsia="宋体" w:cs="Times New Roman"/>
                <w:i w:val="0"/>
                <w:iCs w:val="0"/>
                <w:caps w:val="0"/>
                <w:color w:val="4D4C4C"/>
                <w:spacing w:val="0"/>
                <w:sz w:val="28"/>
                <w:szCs w:val="28"/>
                <w:bdr w:val="none" w:color="auto" w:sz="0" w:space="0"/>
              </w:rPr>
              <w:t>10</w:t>
            </w:r>
            <w:r>
              <w:rPr>
                <w:rFonts w:hint="eastAsia" w:ascii="仿宋" w:hAnsi="仿宋" w:eastAsia="仿宋" w:cs="仿宋"/>
                <w:i w:val="0"/>
                <w:iCs w:val="0"/>
                <w:caps w:val="0"/>
                <w:color w:val="4D4C4C"/>
                <w:spacing w:val="0"/>
                <w:sz w:val="28"/>
                <w:szCs w:val="28"/>
                <w:bdr w:val="none" w:color="auto" w:sz="0" w:space="0"/>
              </w:rPr>
              <w:t>月</w:t>
            </w:r>
            <w:r>
              <w:rPr>
                <w:rFonts w:hint="default" w:ascii="Times New Roman" w:hAnsi="Times New Roman" w:eastAsia="宋体" w:cs="Times New Roman"/>
                <w:i w:val="0"/>
                <w:iCs w:val="0"/>
                <w:caps w:val="0"/>
                <w:color w:val="4D4C4C"/>
                <w:spacing w:val="0"/>
                <w:sz w:val="28"/>
                <w:szCs w:val="28"/>
                <w:bdr w:val="none" w:color="auto" w:sz="0" w:space="0"/>
              </w:rPr>
              <w:t>17</w:t>
            </w:r>
            <w:r>
              <w:rPr>
                <w:rFonts w:hint="eastAsia" w:ascii="仿宋" w:hAnsi="仿宋" w:eastAsia="仿宋" w:cs="仿宋"/>
                <w:i w:val="0"/>
                <w:iCs w:val="0"/>
                <w:caps w:val="0"/>
                <w:color w:val="4D4C4C"/>
                <w:spacing w:val="0"/>
                <w:sz w:val="28"/>
                <w:szCs w:val="28"/>
                <w:bdr w:val="none" w:color="auto" w:sz="0" w:space="0"/>
              </w:rPr>
              <w:t>日－</w:t>
            </w:r>
            <w:r>
              <w:rPr>
                <w:rFonts w:hint="default" w:ascii="Times New Roman" w:hAnsi="Times New Roman" w:eastAsia="宋体" w:cs="Times New Roman"/>
                <w:i w:val="0"/>
                <w:iCs w:val="0"/>
                <w:caps w:val="0"/>
                <w:color w:val="4D4C4C"/>
                <w:spacing w:val="0"/>
                <w:sz w:val="28"/>
                <w:szCs w:val="28"/>
                <w:bdr w:val="none" w:color="auto" w:sz="0" w:space="0"/>
              </w:rPr>
              <w:t>10</w:t>
            </w:r>
            <w:r>
              <w:rPr>
                <w:rFonts w:hint="eastAsia" w:ascii="仿宋" w:hAnsi="仿宋" w:eastAsia="仿宋" w:cs="仿宋"/>
                <w:i w:val="0"/>
                <w:iCs w:val="0"/>
                <w:caps w:val="0"/>
                <w:color w:val="4D4C4C"/>
                <w:spacing w:val="0"/>
                <w:sz w:val="28"/>
                <w:szCs w:val="28"/>
                <w:bdr w:val="none" w:color="auto" w:sz="0" w:space="0"/>
              </w:rPr>
              <w:t>月</w:t>
            </w:r>
            <w:r>
              <w:rPr>
                <w:rFonts w:hint="default" w:ascii="Times New Roman" w:hAnsi="Times New Roman" w:eastAsia="宋体" w:cs="Times New Roman"/>
                <w:i w:val="0"/>
                <w:iCs w:val="0"/>
                <w:caps w:val="0"/>
                <w:color w:val="4D4C4C"/>
                <w:spacing w:val="0"/>
                <w:sz w:val="28"/>
                <w:szCs w:val="28"/>
                <w:bdr w:val="none" w:color="auto" w:sz="0" w:space="0"/>
              </w:rPr>
              <w:t>21</w:t>
            </w:r>
            <w:r>
              <w:rPr>
                <w:rFonts w:hint="eastAsia" w:ascii="仿宋" w:hAnsi="仿宋" w:eastAsia="仿宋" w:cs="仿宋"/>
                <w:i w:val="0"/>
                <w:iCs w:val="0"/>
                <w:caps w:val="0"/>
                <w:color w:val="4D4C4C"/>
                <w:spacing w:val="0"/>
                <w:sz w:val="28"/>
                <w:szCs w:val="28"/>
                <w:bdr w:val="none" w:color="auto" w:sz="0" w:space="0"/>
              </w:rPr>
              <w:t>日</w:t>
            </w:r>
          </w:p>
        </w:tc>
        <w:tc>
          <w:tcPr>
            <w:tcW w:w="5205"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仿宋" w:hAnsi="仿宋" w:eastAsia="仿宋" w:cs="仿宋"/>
                <w:i w:val="0"/>
                <w:iCs w:val="0"/>
                <w:caps w:val="0"/>
                <w:color w:val="4D4C4C"/>
                <w:spacing w:val="0"/>
                <w:sz w:val="28"/>
                <w:szCs w:val="28"/>
                <w:bdr w:val="none" w:color="auto" w:sz="0" w:space="0"/>
              </w:rPr>
              <w:t>领取电子版缴费票据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5" w:hRule="atLeast"/>
          <w:tblCellSpacing w:w="0" w:type="dxa"/>
        </w:trPr>
        <w:tc>
          <w:tcPr>
            <w:tcW w:w="3345"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default" w:ascii="Times New Roman" w:hAnsi="Times New Roman" w:eastAsia="宋体" w:cs="Times New Roman"/>
                <w:i w:val="0"/>
                <w:iCs w:val="0"/>
                <w:caps w:val="0"/>
                <w:color w:val="4D4C4C"/>
                <w:spacing w:val="0"/>
                <w:sz w:val="28"/>
                <w:szCs w:val="28"/>
                <w:bdr w:val="none" w:color="auto" w:sz="0" w:space="0"/>
              </w:rPr>
              <w:t>2022</w:t>
            </w:r>
            <w:r>
              <w:rPr>
                <w:rFonts w:hint="eastAsia" w:ascii="仿宋" w:hAnsi="仿宋" w:eastAsia="仿宋" w:cs="仿宋"/>
                <w:i w:val="0"/>
                <w:iCs w:val="0"/>
                <w:caps w:val="0"/>
                <w:color w:val="4D4C4C"/>
                <w:spacing w:val="0"/>
                <w:sz w:val="28"/>
                <w:szCs w:val="28"/>
                <w:bdr w:val="none" w:color="auto" w:sz="0" w:space="0"/>
              </w:rPr>
              <w:t>年</w:t>
            </w:r>
            <w:r>
              <w:rPr>
                <w:rFonts w:hint="default" w:ascii="Times New Roman" w:hAnsi="Times New Roman" w:eastAsia="宋体" w:cs="Times New Roman"/>
                <w:i w:val="0"/>
                <w:iCs w:val="0"/>
                <w:caps w:val="0"/>
                <w:color w:val="4D4C4C"/>
                <w:spacing w:val="0"/>
                <w:sz w:val="28"/>
                <w:szCs w:val="28"/>
                <w:bdr w:val="none" w:color="auto" w:sz="0" w:space="0"/>
              </w:rPr>
              <w:t>11</w:t>
            </w:r>
            <w:r>
              <w:rPr>
                <w:rFonts w:hint="eastAsia" w:ascii="仿宋" w:hAnsi="仿宋" w:eastAsia="仿宋" w:cs="仿宋"/>
                <w:i w:val="0"/>
                <w:iCs w:val="0"/>
                <w:caps w:val="0"/>
                <w:color w:val="4D4C4C"/>
                <w:spacing w:val="0"/>
                <w:sz w:val="28"/>
                <w:szCs w:val="28"/>
                <w:bdr w:val="none" w:color="auto" w:sz="0" w:space="0"/>
              </w:rPr>
              <w:t>月</w:t>
            </w:r>
            <w:r>
              <w:rPr>
                <w:rFonts w:hint="default" w:ascii="Times New Roman" w:hAnsi="Times New Roman" w:eastAsia="宋体" w:cs="Times New Roman"/>
                <w:i w:val="0"/>
                <w:iCs w:val="0"/>
                <w:caps w:val="0"/>
                <w:color w:val="4D4C4C"/>
                <w:spacing w:val="0"/>
                <w:sz w:val="28"/>
                <w:szCs w:val="28"/>
                <w:bdr w:val="none" w:color="auto" w:sz="0" w:space="0"/>
              </w:rPr>
              <w:t>1</w:t>
            </w:r>
            <w:r>
              <w:rPr>
                <w:rFonts w:hint="eastAsia" w:ascii="仿宋" w:hAnsi="仿宋" w:eastAsia="仿宋" w:cs="仿宋"/>
                <w:i w:val="0"/>
                <w:iCs w:val="0"/>
                <w:caps w:val="0"/>
                <w:color w:val="4D4C4C"/>
                <w:spacing w:val="0"/>
                <w:sz w:val="28"/>
                <w:szCs w:val="28"/>
                <w:bdr w:val="none" w:color="auto" w:sz="0" w:space="0"/>
              </w:rPr>
              <w:t>日－</w:t>
            </w:r>
            <w:r>
              <w:rPr>
                <w:rFonts w:hint="default" w:ascii="Times New Roman" w:hAnsi="Times New Roman" w:eastAsia="宋体" w:cs="Times New Roman"/>
                <w:i w:val="0"/>
                <w:iCs w:val="0"/>
                <w:caps w:val="0"/>
                <w:color w:val="4D4C4C"/>
                <w:spacing w:val="0"/>
                <w:sz w:val="28"/>
                <w:szCs w:val="28"/>
                <w:bdr w:val="none" w:color="auto" w:sz="0" w:space="0"/>
              </w:rPr>
              <w:t>11</w:t>
            </w:r>
            <w:r>
              <w:rPr>
                <w:rFonts w:hint="eastAsia" w:ascii="仿宋" w:hAnsi="仿宋" w:eastAsia="仿宋" w:cs="仿宋"/>
                <w:i w:val="0"/>
                <w:iCs w:val="0"/>
                <w:caps w:val="0"/>
                <w:color w:val="4D4C4C"/>
                <w:spacing w:val="0"/>
                <w:sz w:val="28"/>
                <w:szCs w:val="28"/>
                <w:bdr w:val="none" w:color="auto" w:sz="0" w:space="0"/>
              </w:rPr>
              <w:t>月</w:t>
            </w:r>
            <w:r>
              <w:rPr>
                <w:rFonts w:hint="default" w:ascii="Times New Roman" w:hAnsi="Times New Roman" w:eastAsia="宋体" w:cs="Times New Roman"/>
                <w:i w:val="0"/>
                <w:iCs w:val="0"/>
                <w:caps w:val="0"/>
                <w:color w:val="4D4C4C"/>
                <w:spacing w:val="0"/>
                <w:sz w:val="28"/>
                <w:szCs w:val="28"/>
                <w:bdr w:val="none" w:color="auto" w:sz="0" w:space="0"/>
              </w:rPr>
              <w:t>3</w:t>
            </w:r>
            <w:r>
              <w:rPr>
                <w:rFonts w:hint="eastAsia" w:ascii="仿宋" w:hAnsi="仿宋" w:eastAsia="仿宋" w:cs="仿宋"/>
                <w:i w:val="0"/>
                <w:iCs w:val="0"/>
                <w:caps w:val="0"/>
                <w:color w:val="4D4C4C"/>
                <w:spacing w:val="0"/>
                <w:sz w:val="28"/>
                <w:szCs w:val="28"/>
                <w:bdr w:val="none" w:color="auto" w:sz="0" w:space="0"/>
              </w:rPr>
              <w:t>日</w:t>
            </w:r>
          </w:p>
        </w:tc>
        <w:tc>
          <w:tcPr>
            <w:tcW w:w="5205"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i w:val="0"/>
                <w:iCs w:val="0"/>
                <w:caps w:val="0"/>
                <w:color w:val="4D4C4C"/>
                <w:spacing w:val="0"/>
                <w:sz w:val="28"/>
                <w:szCs w:val="28"/>
                <w:bdr w:val="none" w:color="auto" w:sz="0" w:space="0"/>
              </w:rPr>
              <w:t>网上打印准考证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5" w:hRule="atLeast"/>
          <w:tblCellSpacing w:w="0" w:type="dxa"/>
        </w:trPr>
        <w:tc>
          <w:tcPr>
            <w:tcW w:w="75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仿宋" w:hAnsi="仿宋" w:eastAsia="仿宋" w:cs="仿宋"/>
                <w:i w:val="0"/>
                <w:iCs w:val="0"/>
                <w:caps w:val="0"/>
                <w:color w:val="4D4C4C"/>
                <w:spacing w:val="0"/>
                <w:sz w:val="28"/>
                <w:szCs w:val="28"/>
                <w:bdr w:val="none" w:color="auto" w:sz="0" w:space="0"/>
              </w:rPr>
              <w:t>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仿宋" w:hAnsi="仿宋" w:eastAsia="仿宋" w:cs="仿宋"/>
                <w:i w:val="0"/>
                <w:iCs w:val="0"/>
                <w:caps w:val="0"/>
                <w:color w:val="4D4C4C"/>
                <w:spacing w:val="0"/>
                <w:sz w:val="28"/>
                <w:szCs w:val="28"/>
                <w:bdr w:val="none" w:color="auto" w:sz="0" w:space="0"/>
              </w:rPr>
              <w:t>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仿宋" w:hAnsi="仿宋" w:eastAsia="仿宋" w:cs="仿宋"/>
                <w:i w:val="0"/>
                <w:iCs w:val="0"/>
                <w:caps w:val="0"/>
                <w:color w:val="4D4C4C"/>
                <w:spacing w:val="0"/>
                <w:sz w:val="28"/>
                <w:szCs w:val="28"/>
                <w:bdr w:val="none" w:color="auto" w:sz="0" w:space="0"/>
              </w:rPr>
              <w:t>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仿宋" w:hAnsi="仿宋" w:eastAsia="仿宋" w:cs="仿宋"/>
                <w:i w:val="0"/>
                <w:iCs w:val="0"/>
                <w:caps w:val="0"/>
                <w:color w:val="4D4C4C"/>
                <w:spacing w:val="0"/>
                <w:sz w:val="28"/>
                <w:szCs w:val="28"/>
                <w:bdr w:val="none" w:color="auto" w:sz="0" w:space="0"/>
              </w:rPr>
              <w:t>间</w:t>
            </w:r>
          </w:p>
        </w:tc>
        <w:tc>
          <w:tcPr>
            <w:tcW w:w="2595"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Times New Roman" w:hAnsi="Times New Roman" w:eastAsia="宋体" w:cs="Times New Roman"/>
                <w:i w:val="0"/>
                <w:iCs w:val="0"/>
                <w:caps w:val="0"/>
                <w:color w:val="4D4C4C"/>
                <w:spacing w:val="0"/>
                <w:sz w:val="28"/>
                <w:szCs w:val="28"/>
                <w:bdr w:val="none" w:color="auto" w:sz="0" w:space="0"/>
              </w:rPr>
              <w:t>2022</w:t>
            </w:r>
            <w:r>
              <w:rPr>
                <w:rFonts w:hint="eastAsia" w:ascii="仿宋" w:hAnsi="仿宋" w:eastAsia="仿宋" w:cs="仿宋"/>
                <w:i w:val="0"/>
                <w:iCs w:val="0"/>
                <w:caps w:val="0"/>
                <w:color w:val="4D4C4C"/>
                <w:spacing w:val="0"/>
                <w:sz w:val="28"/>
                <w:szCs w:val="28"/>
                <w:bdr w:val="none" w:color="auto" w:sz="0" w:space="0"/>
              </w:rPr>
              <w:t>年</w:t>
            </w:r>
            <w:r>
              <w:rPr>
                <w:rFonts w:hint="default" w:ascii="Times New Roman" w:hAnsi="Times New Roman" w:eastAsia="宋体" w:cs="Times New Roman"/>
                <w:i w:val="0"/>
                <w:iCs w:val="0"/>
                <w:caps w:val="0"/>
                <w:color w:val="4D4C4C"/>
                <w:spacing w:val="0"/>
                <w:sz w:val="28"/>
                <w:szCs w:val="28"/>
                <w:bdr w:val="none" w:color="auto" w:sz="0" w:space="0"/>
              </w:rPr>
              <w:t>11</w:t>
            </w:r>
            <w:r>
              <w:rPr>
                <w:rFonts w:hint="eastAsia" w:ascii="仿宋" w:hAnsi="仿宋" w:eastAsia="仿宋" w:cs="仿宋"/>
                <w:i w:val="0"/>
                <w:iCs w:val="0"/>
                <w:caps w:val="0"/>
                <w:color w:val="4D4C4C"/>
                <w:spacing w:val="0"/>
                <w:sz w:val="28"/>
                <w:szCs w:val="28"/>
                <w:bdr w:val="none" w:color="auto" w:sz="0" w:space="0"/>
              </w:rPr>
              <w:t>月</w:t>
            </w:r>
            <w:r>
              <w:rPr>
                <w:rFonts w:hint="default" w:ascii="Times New Roman" w:hAnsi="Times New Roman" w:eastAsia="宋体" w:cs="Times New Roman"/>
                <w:i w:val="0"/>
                <w:iCs w:val="0"/>
                <w:caps w:val="0"/>
                <w:color w:val="4D4C4C"/>
                <w:spacing w:val="0"/>
                <w:sz w:val="28"/>
                <w:szCs w:val="28"/>
                <w:bdr w:val="none" w:color="auto" w:sz="0" w:space="0"/>
              </w:rPr>
              <w:t>5</w:t>
            </w:r>
            <w:r>
              <w:rPr>
                <w:rFonts w:hint="eastAsia" w:ascii="仿宋" w:hAnsi="仿宋" w:eastAsia="仿宋" w:cs="仿宋"/>
                <w:i w:val="0"/>
                <w:iCs w:val="0"/>
                <w:caps w:val="0"/>
                <w:color w:val="4D4C4C"/>
                <w:spacing w:val="0"/>
                <w:sz w:val="28"/>
                <w:szCs w:val="28"/>
                <w:bdr w:val="none" w:color="auto" w:sz="0" w:space="0"/>
              </w:rPr>
              <w:t>日</w:t>
            </w:r>
          </w:p>
        </w:tc>
        <w:tc>
          <w:tcPr>
            <w:tcW w:w="243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Times New Roman" w:hAnsi="Times New Roman" w:eastAsia="宋体" w:cs="Times New Roman"/>
                <w:i w:val="0"/>
                <w:iCs w:val="0"/>
                <w:caps w:val="0"/>
                <w:color w:val="4D4C4C"/>
                <w:spacing w:val="0"/>
                <w:sz w:val="28"/>
                <w:szCs w:val="28"/>
                <w:bdr w:val="none" w:color="auto" w:sz="0" w:space="0"/>
              </w:rPr>
              <w:t>9</w:t>
            </w:r>
            <w:r>
              <w:rPr>
                <w:rFonts w:hint="eastAsia" w:ascii="仿宋" w:hAnsi="仿宋" w:eastAsia="仿宋" w:cs="仿宋"/>
                <w:i w:val="0"/>
                <w:iCs w:val="0"/>
                <w:caps w:val="0"/>
                <w:color w:val="4D4C4C"/>
                <w:spacing w:val="0"/>
                <w:sz w:val="28"/>
                <w:szCs w:val="28"/>
                <w:bdr w:val="none" w:color="auto" w:sz="0" w:space="0"/>
              </w:rPr>
              <w:t>：</w:t>
            </w:r>
            <w:r>
              <w:rPr>
                <w:rFonts w:hint="default" w:ascii="Times New Roman" w:hAnsi="Times New Roman" w:eastAsia="宋体" w:cs="Times New Roman"/>
                <w:i w:val="0"/>
                <w:iCs w:val="0"/>
                <w:caps w:val="0"/>
                <w:color w:val="4D4C4C"/>
                <w:spacing w:val="0"/>
                <w:sz w:val="28"/>
                <w:szCs w:val="28"/>
                <w:bdr w:val="none" w:color="auto" w:sz="0" w:space="0"/>
              </w:rPr>
              <w:t>00</w:t>
            </w:r>
            <w:r>
              <w:rPr>
                <w:rFonts w:hint="eastAsia" w:ascii="仿宋" w:hAnsi="仿宋" w:eastAsia="仿宋" w:cs="仿宋"/>
                <w:i w:val="0"/>
                <w:iCs w:val="0"/>
                <w:caps w:val="0"/>
                <w:color w:val="4D4C4C"/>
                <w:spacing w:val="0"/>
                <w:sz w:val="28"/>
                <w:szCs w:val="28"/>
                <w:bdr w:val="none" w:color="auto" w:sz="0" w:space="0"/>
              </w:rPr>
              <w:t>－</w:t>
            </w:r>
            <w:r>
              <w:rPr>
                <w:rFonts w:hint="default" w:ascii="Times New Roman" w:hAnsi="Times New Roman" w:eastAsia="宋体" w:cs="Times New Roman"/>
                <w:i w:val="0"/>
                <w:iCs w:val="0"/>
                <w:caps w:val="0"/>
                <w:color w:val="4D4C4C"/>
                <w:spacing w:val="0"/>
                <w:sz w:val="28"/>
                <w:szCs w:val="28"/>
                <w:bdr w:val="none" w:color="auto" w:sz="0" w:space="0"/>
              </w:rPr>
              <w:t>11</w:t>
            </w:r>
            <w:r>
              <w:rPr>
                <w:rFonts w:hint="eastAsia" w:ascii="仿宋" w:hAnsi="仿宋" w:eastAsia="仿宋" w:cs="仿宋"/>
                <w:i w:val="0"/>
                <w:iCs w:val="0"/>
                <w:caps w:val="0"/>
                <w:color w:val="4D4C4C"/>
                <w:spacing w:val="0"/>
                <w:sz w:val="28"/>
                <w:szCs w:val="28"/>
                <w:bdr w:val="none" w:color="auto" w:sz="0" w:space="0"/>
              </w:rPr>
              <w:t>：</w:t>
            </w:r>
            <w:r>
              <w:rPr>
                <w:rFonts w:hint="default" w:ascii="Times New Roman" w:hAnsi="Times New Roman" w:eastAsia="宋体" w:cs="Times New Roman"/>
                <w:i w:val="0"/>
                <w:iCs w:val="0"/>
                <w:caps w:val="0"/>
                <w:color w:val="4D4C4C"/>
                <w:spacing w:val="0"/>
                <w:sz w:val="28"/>
                <w:szCs w:val="28"/>
                <w:bdr w:val="none" w:color="auto" w:sz="0" w:space="0"/>
              </w:rPr>
              <w:t>30</w:t>
            </w:r>
          </w:p>
        </w:tc>
        <w:tc>
          <w:tcPr>
            <w:tcW w:w="277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仿宋" w:hAnsi="仿宋" w:eastAsia="仿宋" w:cs="仿宋"/>
                <w:i w:val="0"/>
                <w:iCs w:val="0"/>
                <w:caps w:val="0"/>
                <w:color w:val="4D4C4C"/>
                <w:spacing w:val="0"/>
                <w:sz w:val="28"/>
                <w:szCs w:val="28"/>
                <w:bdr w:val="none" w:color="auto" w:sz="0" w:space="0"/>
              </w:rPr>
              <w:t>药学（中药学）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仿宋" w:hAnsi="仿宋" w:eastAsia="仿宋" w:cs="仿宋"/>
                <w:i w:val="0"/>
                <w:iCs w:val="0"/>
                <w:caps w:val="0"/>
                <w:color w:val="4D4C4C"/>
                <w:spacing w:val="0"/>
                <w:sz w:val="28"/>
                <w:szCs w:val="28"/>
                <w:bdr w:val="none" w:color="auto" w:sz="0" w:space="0"/>
              </w:rPr>
              <w:t>专业知识（一）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5" w:hRule="atLeast"/>
          <w:tblCellSpacing w:w="0" w:type="dxa"/>
        </w:trPr>
        <w:tc>
          <w:tcPr>
            <w:tcW w:w="75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hAnsi="宋体" w:eastAsia="宋体" w:cs="宋体"/>
                <w:i w:val="0"/>
                <w:iCs w:val="0"/>
                <w:caps w:val="0"/>
                <w:color w:val="4D4C4C"/>
                <w:spacing w:val="0"/>
                <w:sz w:val="18"/>
                <w:szCs w:val="18"/>
              </w:rPr>
            </w:pPr>
          </w:p>
        </w:tc>
        <w:tc>
          <w:tcPr>
            <w:tcW w:w="259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hAnsi="宋体" w:eastAsia="宋体" w:cs="宋体"/>
                <w:i w:val="0"/>
                <w:iCs w:val="0"/>
                <w:caps w:val="0"/>
                <w:color w:val="4D4C4C"/>
                <w:spacing w:val="0"/>
                <w:sz w:val="18"/>
                <w:szCs w:val="18"/>
              </w:rPr>
            </w:pPr>
          </w:p>
        </w:tc>
        <w:tc>
          <w:tcPr>
            <w:tcW w:w="243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pPr>
            <w:r>
              <w:rPr>
                <w:rFonts w:hint="default" w:ascii="Times New Roman" w:hAnsi="Times New Roman" w:eastAsia="宋体" w:cs="Times New Roman"/>
                <w:i w:val="0"/>
                <w:iCs w:val="0"/>
                <w:caps w:val="0"/>
                <w:color w:val="4D4C4C"/>
                <w:spacing w:val="0"/>
                <w:sz w:val="28"/>
                <w:szCs w:val="28"/>
                <w:bdr w:val="none" w:color="auto" w:sz="0" w:space="0"/>
              </w:rPr>
              <w:t>        14</w:t>
            </w:r>
            <w:r>
              <w:rPr>
                <w:rFonts w:hint="eastAsia" w:ascii="仿宋" w:hAnsi="仿宋" w:eastAsia="仿宋" w:cs="仿宋"/>
                <w:i w:val="0"/>
                <w:iCs w:val="0"/>
                <w:caps w:val="0"/>
                <w:color w:val="4D4C4C"/>
                <w:spacing w:val="0"/>
                <w:sz w:val="28"/>
                <w:szCs w:val="28"/>
                <w:bdr w:val="none" w:color="auto" w:sz="0" w:space="0"/>
              </w:rPr>
              <w:t>：</w:t>
            </w:r>
            <w:r>
              <w:rPr>
                <w:rFonts w:hint="default" w:ascii="Times New Roman" w:hAnsi="Times New Roman" w:eastAsia="宋体" w:cs="Times New Roman"/>
                <w:i w:val="0"/>
                <w:iCs w:val="0"/>
                <w:caps w:val="0"/>
                <w:color w:val="4D4C4C"/>
                <w:spacing w:val="0"/>
                <w:sz w:val="28"/>
                <w:szCs w:val="28"/>
                <w:bdr w:val="none" w:color="auto" w:sz="0" w:space="0"/>
              </w:rPr>
              <w:t>00</w:t>
            </w:r>
            <w:r>
              <w:rPr>
                <w:rFonts w:hint="eastAsia" w:ascii="仿宋" w:hAnsi="仿宋" w:eastAsia="仿宋" w:cs="仿宋"/>
                <w:i w:val="0"/>
                <w:iCs w:val="0"/>
                <w:caps w:val="0"/>
                <w:color w:val="4D4C4C"/>
                <w:spacing w:val="0"/>
                <w:sz w:val="28"/>
                <w:szCs w:val="28"/>
                <w:bdr w:val="none" w:color="auto" w:sz="0" w:space="0"/>
              </w:rPr>
              <w:t>－</w:t>
            </w:r>
            <w:r>
              <w:rPr>
                <w:rFonts w:hint="default" w:ascii="Times New Roman" w:hAnsi="Times New Roman" w:eastAsia="宋体" w:cs="Times New Roman"/>
                <w:i w:val="0"/>
                <w:iCs w:val="0"/>
                <w:caps w:val="0"/>
                <w:color w:val="4D4C4C"/>
                <w:spacing w:val="0"/>
                <w:sz w:val="28"/>
                <w:szCs w:val="28"/>
                <w:bdr w:val="none" w:color="auto" w:sz="0" w:space="0"/>
              </w:rPr>
              <w:t>16</w:t>
            </w:r>
            <w:r>
              <w:rPr>
                <w:rFonts w:hint="eastAsia" w:ascii="仿宋" w:hAnsi="仿宋" w:eastAsia="仿宋" w:cs="仿宋"/>
                <w:i w:val="0"/>
                <w:iCs w:val="0"/>
                <w:caps w:val="0"/>
                <w:color w:val="4D4C4C"/>
                <w:spacing w:val="0"/>
                <w:sz w:val="28"/>
                <w:szCs w:val="28"/>
                <w:bdr w:val="none" w:color="auto" w:sz="0" w:space="0"/>
              </w:rPr>
              <w:t>：</w:t>
            </w:r>
            <w:r>
              <w:rPr>
                <w:rFonts w:hint="default" w:ascii="Times New Roman" w:hAnsi="Times New Roman" w:eastAsia="宋体" w:cs="Times New Roman"/>
                <w:i w:val="0"/>
                <w:iCs w:val="0"/>
                <w:caps w:val="0"/>
                <w:color w:val="4D4C4C"/>
                <w:spacing w:val="0"/>
                <w:sz w:val="28"/>
                <w:szCs w:val="28"/>
                <w:bdr w:val="none" w:color="auto" w:sz="0" w:space="0"/>
              </w:rPr>
              <w:t>30</w:t>
            </w:r>
          </w:p>
        </w:tc>
        <w:tc>
          <w:tcPr>
            <w:tcW w:w="27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仿宋" w:hAnsi="仿宋" w:eastAsia="仿宋" w:cs="仿宋"/>
                <w:i w:val="0"/>
                <w:iCs w:val="0"/>
                <w:caps w:val="0"/>
                <w:color w:val="4D4C4C"/>
                <w:spacing w:val="0"/>
                <w:sz w:val="28"/>
                <w:szCs w:val="28"/>
                <w:bdr w:val="none" w:color="auto" w:sz="0" w:space="0"/>
              </w:rPr>
              <w:t>药学（中药学）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仿宋" w:hAnsi="仿宋" w:eastAsia="仿宋" w:cs="仿宋"/>
                <w:i w:val="0"/>
                <w:iCs w:val="0"/>
                <w:caps w:val="0"/>
                <w:color w:val="4D4C4C"/>
                <w:spacing w:val="0"/>
                <w:sz w:val="28"/>
                <w:szCs w:val="28"/>
                <w:bdr w:val="none" w:color="auto" w:sz="0" w:space="0"/>
              </w:rPr>
              <w:t>专业知识（二）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5" w:hRule="atLeast"/>
          <w:tblCellSpacing w:w="0" w:type="dxa"/>
        </w:trPr>
        <w:tc>
          <w:tcPr>
            <w:tcW w:w="75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hAnsi="宋体" w:eastAsia="宋体" w:cs="宋体"/>
                <w:i w:val="0"/>
                <w:iCs w:val="0"/>
                <w:caps w:val="0"/>
                <w:color w:val="4D4C4C"/>
                <w:spacing w:val="0"/>
                <w:sz w:val="18"/>
                <w:szCs w:val="18"/>
              </w:rPr>
            </w:pPr>
          </w:p>
        </w:tc>
        <w:tc>
          <w:tcPr>
            <w:tcW w:w="2595"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Times New Roman" w:hAnsi="Times New Roman" w:eastAsia="宋体" w:cs="Times New Roman"/>
                <w:i w:val="0"/>
                <w:iCs w:val="0"/>
                <w:caps w:val="0"/>
                <w:color w:val="4D4C4C"/>
                <w:spacing w:val="0"/>
                <w:sz w:val="28"/>
                <w:szCs w:val="28"/>
                <w:bdr w:val="none" w:color="auto" w:sz="0" w:space="0"/>
              </w:rPr>
              <w:t>2022</w:t>
            </w:r>
            <w:r>
              <w:rPr>
                <w:rFonts w:hint="eastAsia" w:ascii="仿宋" w:hAnsi="仿宋" w:eastAsia="仿宋" w:cs="仿宋"/>
                <w:i w:val="0"/>
                <w:iCs w:val="0"/>
                <w:caps w:val="0"/>
                <w:color w:val="4D4C4C"/>
                <w:spacing w:val="0"/>
                <w:sz w:val="28"/>
                <w:szCs w:val="28"/>
                <w:bdr w:val="none" w:color="auto" w:sz="0" w:space="0"/>
              </w:rPr>
              <w:t>年</w:t>
            </w:r>
            <w:r>
              <w:rPr>
                <w:rFonts w:hint="default" w:ascii="Times New Roman" w:hAnsi="Times New Roman" w:eastAsia="宋体" w:cs="Times New Roman"/>
                <w:i w:val="0"/>
                <w:iCs w:val="0"/>
                <w:caps w:val="0"/>
                <w:color w:val="4D4C4C"/>
                <w:spacing w:val="0"/>
                <w:sz w:val="28"/>
                <w:szCs w:val="28"/>
                <w:bdr w:val="none" w:color="auto" w:sz="0" w:space="0"/>
              </w:rPr>
              <w:t>11</w:t>
            </w:r>
            <w:r>
              <w:rPr>
                <w:rFonts w:hint="eastAsia" w:ascii="仿宋" w:hAnsi="仿宋" w:eastAsia="仿宋" w:cs="仿宋"/>
                <w:i w:val="0"/>
                <w:iCs w:val="0"/>
                <w:caps w:val="0"/>
                <w:color w:val="4D4C4C"/>
                <w:spacing w:val="0"/>
                <w:sz w:val="28"/>
                <w:szCs w:val="28"/>
                <w:bdr w:val="none" w:color="auto" w:sz="0" w:space="0"/>
              </w:rPr>
              <w:t>月</w:t>
            </w:r>
            <w:r>
              <w:rPr>
                <w:rFonts w:hint="default" w:ascii="Times New Roman" w:hAnsi="Times New Roman" w:eastAsia="宋体" w:cs="Times New Roman"/>
                <w:i w:val="0"/>
                <w:iCs w:val="0"/>
                <w:caps w:val="0"/>
                <w:color w:val="4D4C4C"/>
                <w:spacing w:val="0"/>
                <w:sz w:val="28"/>
                <w:szCs w:val="28"/>
                <w:bdr w:val="none" w:color="auto" w:sz="0" w:space="0"/>
              </w:rPr>
              <w:t>6</w:t>
            </w:r>
            <w:r>
              <w:rPr>
                <w:rFonts w:hint="eastAsia" w:ascii="仿宋" w:hAnsi="仿宋" w:eastAsia="仿宋" w:cs="仿宋"/>
                <w:i w:val="0"/>
                <w:iCs w:val="0"/>
                <w:caps w:val="0"/>
                <w:color w:val="4D4C4C"/>
                <w:spacing w:val="0"/>
                <w:sz w:val="28"/>
                <w:szCs w:val="28"/>
                <w:bdr w:val="none" w:color="auto" w:sz="0" w:space="0"/>
              </w:rPr>
              <w:t>日</w:t>
            </w:r>
          </w:p>
        </w:tc>
        <w:tc>
          <w:tcPr>
            <w:tcW w:w="243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Times New Roman" w:hAnsi="Times New Roman" w:eastAsia="宋体" w:cs="Times New Roman"/>
                <w:i w:val="0"/>
                <w:iCs w:val="0"/>
                <w:caps w:val="0"/>
                <w:color w:val="4D4C4C"/>
                <w:spacing w:val="0"/>
                <w:sz w:val="28"/>
                <w:szCs w:val="28"/>
                <w:bdr w:val="none" w:color="auto" w:sz="0" w:space="0"/>
              </w:rPr>
              <w:t>9</w:t>
            </w:r>
            <w:r>
              <w:rPr>
                <w:rFonts w:hint="eastAsia" w:ascii="仿宋" w:hAnsi="仿宋" w:eastAsia="仿宋" w:cs="仿宋"/>
                <w:i w:val="0"/>
                <w:iCs w:val="0"/>
                <w:caps w:val="0"/>
                <w:color w:val="4D4C4C"/>
                <w:spacing w:val="0"/>
                <w:sz w:val="28"/>
                <w:szCs w:val="28"/>
                <w:bdr w:val="none" w:color="auto" w:sz="0" w:space="0"/>
              </w:rPr>
              <w:t>：</w:t>
            </w:r>
            <w:r>
              <w:rPr>
                <w:rFonts w:hint="default" w:ascii="Times New Roman" w:hAnsi="Times New Roman" w:eastAsia="宋体" w:cs="Times New Roman"/>
                <w:i w:val="0"/>
                <w:iCs w:val="0"/>
                <w:caps w:val="0"/>
                <w:color w:val="4D4C4C"/>
                <w:spacing w:val="0"/>
                <w:sz w:val="28"/>
                <w:szCs w:val="28"/>
                <w:bdr w:val="none" w:color="auto" w:sz="0" w:space="0"/>
              </w:rPr>
              <w:t>00</w:t>
            </w:r>
            <w:r>
              <w:rPr>
                <w:rFonts w:hint="eastAsia" w:ascii="仿宋" w:hAnsi="仿宋" w:eastAsia="仿宋" w:cs="仿宋"/>
                <w:i w:val="0"/>
                <w:iCs w:val="0"/>
                <w:caps w:val="0"/>
                <w:color w:val="4D4C4C"/>
                <w:spacing w:val="0"/>
                <w:sz w:val="28"/>
                <w:szCs w:val="28"/>
                <w:bdr w:val="none" w:color="auto" w:sz="0" w:space="0"/>
              </w:rPr>
              <w:t>－</w:t>
            </w:r>
            <w:r>
              <w:rPr>
                <w:rFonts w:hint="default" w:ascii="Times New Roman" w:hAnsi="Times New Roman" w:eastAsia="宋体" w:cs="Times New Roman"/>
                <w:i w:val="0"/>
                <w:iCs w:val="0"/>
                <w:caps w:val="0"/>
                <w:color w:val="4D4C4C"/>
                <w:spacing w:val="0"/>
                <w:sz w:val="28"/>
                <w:szCs w:val="28"/>
                <w:bdr w:val="none" w:color="auto" w:sz="0" w:space="0"/>
              </w:rPr>
              <w:t>11</w:t>
            </w:r>
            <w:r>
              <w:rPr>
                <w:rFonts w:hint="eastAsia" w:ascii="仿宋" w:hAnsi="仿宋" w:eastAsia="仿宋" w:cs="仿宋"/>
                <w:i w:val="0"/>
                <w:iCs w:val="0"/>
                <w:caps w:val="0"/>
                <w:color w:val="4D4C4C"/>
                <w:spacing w:val="0"/>
                <w:sz w:val="28"/>
                <w:szCs w:val="28"/>
                <w:bdr w:val="none" w:color="auto" w:sz="0" w:space="0"/>
              </w:rPr>
              <w:t>：</w:t>
            </w:r>
            <w:r>
              <w:rPr>
                <w:rFonts w:hint="default" w:ascii="Times New Roman" w:hAnsi="Times New Roman" w:eastAsia="宋体" w:cs="Times New Roman"/>
                <w:i w:val="0"/>
                <w:iCs w:val="0"/>
                <w:caps w:val="0"/>
                <w:color w:val="4D4C4C"/>
                <w:spacing w:val="0"/>
                <w:sz w:val="28"/>
                <w:szCs w:val="28"/>
                <w:bdr w:val="none" w:color="auto" w:sz="0" w:space="0"/>
              </w:rPr>
              <w:t>30</w:t>
            </w:r>
          </w:p>
        </w:tc>
        <w:tc>
          <w:tcPr>
            <w:tcW w:w="27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仿宋" w:hAnsi="仿宋" w:eastAsia="仿宋" w:cs="仿宋"/>
                <w:i w:val="0"/>
                <w:iCs w:val="0"/>
                <w:caps w:val="0"/>
                <w:color w:val="4D4C4C"/>
                <w:spacing w:val="0"/>
                <w:sz w:val="28"/>
                <w:szCs w:val="28"/>
                <w:bdr w:val="none" w:color="auto" w:sz="0" w:space="0"/>
              </w:rPr>
              <w:t>药事管理与法规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5" w:hRule="atLeast"/>
          <w:tblCellSpacing w:w="0" w:type="dxa"/>
        </w:trPr>
        <w:tc>
          <w:tcPr>
            <w:tcW w:w="75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hAnsi="宋体" w:eastAsia="宋体" w:cs="宋体"/>
                <w:i w:val="0"/>
                <w:iCs w:val="0"/>
                <w:caps w:val="0"/>
                <w:color w:val="4D4C4C"/>
                <w:spacing w:val="0"/>
                <w:sz w:val="18"/>
                <w:szCs w:val="18"/>
              </w:rPr>
            </w:pPr>
          </w:p>
        </w:tc>
        <w:tc>
          <w:tcPr>
            <w:tcW w:w="259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hAnsi="宋体" w:eastAsia="宋体" w:cs="宋体"/>
                <w:i w:val="0"/>
                <w:iCs w:val="0"/>
                <w:caps w:val="0"/>
                <w:color w:val="4D4C4C"/>
                <w:spacing w:val="0"/>
                <w:sz w:val="18"/>
                <w:szCs w:val="18"/>
              </w:rPr>
            </w:pPr>
          </w:p>
        </w:tc>
        <w:tc>
          <w:tcPr>
            <w:tcW w:w="243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pPr>
            <w:r>
              <w:rPr>
                <w:rFonts w:hint="default" w:ascii="Times New Roman" w:hAnsi="Times New Roman" w:eastAsia="宋体" w:cs="Times New Roman"/>
                <w:i w:val="0"/>
                <w:iCs w:val="0"/>
                <w:caps w:val="0"/>
                <w:color w:val="4D4C4C"/>
                <w:spacing w:val="0"/>
                <w:sz w:val="28"/>
                <w:szCs w:val="28"/>
                <w:bdr w:val="none" w:color="auto" w:sz="0" w:space="0"/>
              </w:rPr>
              <w:t>        14</w:t>
            </w:r>
            <w:r>
              <w:rPr>
                <w:rFonts w:hint="eastAsia" w:ascii="仿宋" w:hAnsi="仿宋" w:eastAsia="仿宋" w:cs="仿宋"/>
                <w:i w:val="0"/>
                <w:iCs w:val="0"/>
                <w:caps w:val="0"/>
                <w:color w:val="4D4C4C"/>
                <w:spacing w:val="0"/>
                <w:sz w:val="28"/>
                <w:szCs w:val="28"/>
                <w:bdr w:val="none" w:color="auto" w:sz="0" w:space="0"/>
              </w:rPr>
              <w:t>：</w:t>
            </w:r>
            <w:r>
              <w:rPr>
                <w:rFonts w:hint="default" w:ascii="Times New Roman" w:hAnsi="Times New Roman" w:eastAsia="宋体" w:cs="Times New Roman"/>
                <w:i w:val="0"/>
                <w:iCs w:val="0"/>
                <w:caps w:val="0"/>
                <w:color w:val="4D4C4C"/>
                <w:spacing w:val="0"/>
                <w:sz w:val="28"/>
                <w:szCs w:val="28"/>
                <w:bdr w:val="none" w:color="auto" w:sz="0" w:space="0"/>
              </w:rPr>
              <w:t>00</w:t>
            </w:r>
            <w:r>
              <w:rPr>
                <w:rFonts w:hint="eastAsia" w:ascii="仿宋" w:hAnsi="仿宋" w:eastAsia="仿宋" w:cs="仿宋"/>
                <w:i w:val="0"/>
                <w:iCs w:val="0"/>
                <w:caps w:val="0"/>
                <w:color w:val="4D4C4C"/>
                <w:spacing w:val="0"/>
                <w:sz w:val="28"/>
                <w:szCs w:val="28"/>
                <w:bdr w:val="none" w:color="auto" w:sz="0" w:space="0"/>
              </w:rPr>
              <w:t>－</w:t>
            </w:r>
            <w:r>
              <w:rPr>
                <w:rFonts w:hint="default" w:ascii="Times New Roman" w:hAnsi="Times New Roman" w:eastAsia="宋体" w:cs="Times New Roman"/>
                <w:i w:val="0"/>
                <w:iCs w:val="0"/>
                <w:caps w:val="0"/>
                <w:color w:val="4D4C4C"/>
                <w:spacing w:val="0"/>
                <w:sz w:val="28"/>
                <w:szCs w:val="28"/>
                <w:bdr w:val="none" w:color="auto" w:sz="0" w:space="0"/>
              </w:rPr>
              <w:t>16</w:t>
            </w:r>
            <w:r>
              <w:rPr>
                <w:rFonts w:hint="eastAsia" w:ascii="仿宋" w:hAnsi="仿宋" w:eastAsia="仿宋" w:cs="仿宋"/>
                <w:i w:val="0"/>
                <w:iCs w:val="0"/>
                <w:caps w:val="0"/>
                <w:color w:val="4D4C4C"/>
                <w:spacing w:val="0"/>
                <w:sz w:val="28"/>
                <w:szCs w:val="28"/>
                <w:bdr w:val="none" w:color="auto" w:sz="0" w:space="0"/>
              </w:rPr>
              <w:t>：</w:t>
            </w:r>
            <w:r>
              <w:rPr>
                <w:rFonts w:hint="default" w:ascii="Times New Roman" w:hAnsi="Times New Roman" w:eastAsia="宋体" w:cs="Times New Roman"/>
                <w:i w:val="0"/>
                <w:iCs w:val="0"/>
                <w:caps w:val="0"/>
                <w:color w:val="4D4C4C"/>
                <w:spacing w:val="0"/>
                <w:sz w:val="28"/>
                <w:szCs w:val="28"/>
                <w:bdr w:val="none" w:color="auto" w:sz="0" w:space="0"/>
              </w:rPr>
              <w:t>30</w:t>
            </w:r>
          </w:p>
        </w:tc>
        <w:tc>
          <w:tcPr>
            <w:tcW w:w="27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仿宋" w:hAnsi="仿宋" w:eastAsia="仿宋" w:cs="仿宋"/>
                <w:i w:val="0"/>
                <w:iCs w:val="0"/>
                <w:caps w:val="0"/>
                <w:color w:val="4D4C4C"/>
                <w:spacing w:val="0"/>
                <w:sz w:val="28"/>
                <w:szCs w:val="28"/>
                <w:bdr w:val="none" w:color="auto" w:sz="0" w:space="0"/>
              </w:rPr>
              <w:t>药学（中药学）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仿宋" w:hAnsi="仿宋" w:eastAsia="仿宋" w:cs="仿宋"/>
                <w:i w:val="0"/>
                <w:iCs w:val="0"/>
                <w:caps w:val="0"/>
                <w:color w:val="4D4C4C"/>
                <w:spacing w:val="0"/>
                <w:sz w:val="28"/>
                <w:szCs w:val="28"/>
                <w:bdr w:val="none" w:color="auto" w:sz="0" w:space="0"/>
              </w:rPr>
              <w:t>综合知识与技能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00" w:hRule="atLeast"/>
          <w:tblCellSpacing w:w="0" w:type="dxa"/>
        </w:trPr>
        <w:tc>
          <w:tcPr>
            <w:tcW w:w="3345"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Times New Roman" w:hAnsi="Times New Roman" w:eastAsia="宋体" w:cs="Times New Roman"/>
                <w:i w:val="0"/>
                <w:iCs w:val="0"/>
                <w:caps w:val="0"/>
                <w:color w:val="4D4C4C"/>
                <w:spacing w:val="0"/>
                <w:sz w:val="28"/>
                <w:szCs w:val="28"/>
                <w:bdr w:val="none" w:color="auto" w:sz="0" w:space="0"/>
              </w:rPr>
              <w:t>2023</w:t>
            </w:r>
            <w:r>
              <w:rPr>
                <w:rFonts w:hint="eastAsia" w:ascii="仿宋" w:hAnsi="仿宋" w:eastAsia="仿宋" w:cs="仿宋"/>
                <w:i w:val="0"/>
                <w:iCs w:val="0"/>
                <w:caps w:val="0"/>
                <w:color w:val="4D4C4C"/>
                <w:spacing w:val="0"/>
                <w:sz w:val="28"/>
                <w:szCs w:val="28"/>
                <w:bdr w:val="none" w:color="auto" w:sz="0" w:space="0"/>
              </w:rPr>
              <w:t>年</w:t>
            </w:r>
            <w:r>
              <w:rPr>
                <w:rFonts w:hint="default" w:ascii="Times New Roman" w:hAnsi="Times New Roman" w:eastAsia="宋体" w:cs="Times New Roman"/>
                <w:i w:val="0"/>
                <w:iCs w:val="0"/>
                <w:caps w:val="0"/>
                <w:color w:val="4D4C4C"/>
                <w:spacing w:val="0"/>
                <w:sz w:val="28"/>
                <w:szCs w:val="28"/>
                <w:bdr w:val="none" w:color="auto" w:sz="0" w:space="0"/>
              </w:rPr>
              <w:t>1</w:t>
            </w:r>
            <w:r>
              <w:rPr>
                <w:rFonts w:hint="eastAsia" w:ascii="仿宋" w:hAnsi="仿宋" w:eastAsia="仿宋" w:cs="仿宋"/>
                <w:i w:val="0"/>
                <w:iCs w:val="0"/>
                <w:caps w:val="0"/>
                <w:color w:val="4D4C4C"/>
                <w:spacing w:val="0"/>
                <w:sz w:val="28"/>
                <w:szCs w:val="28"/>
                <w:bdr w:val="none" w:color="auto" w:sz="0" w:space="0"/>
              </w:rPr>
              <w:t>月中旬</w:t>
            </w:r>
          </w:p>
        </w:tc>
        <w:tc>
          <w:tcPr>
            <w:tcW w:w="5205"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仿宋" w:hAnsi="仿宋" w:eastAsia="仿宋" w:cs="仿宋"/>
                <w:i w:val="0"/>
                <w:iCs w:val="0"/>
                <w:caps w:val="0"/>
                <w:color w:val="4D4C4C"/>
                <w:spacing w:val="0"/>
                <w:sz w:val="28"/>
                <w:szCs w:val="28"/>
                <w:bdr w:val="none" w:color="auto" w:sz="0" w:space="0"/>
              </w:rPr>
              <w:t>通过网站（</w:t>
            </w:r>
            <w:r>
              <w:rPr>
                <w:rFonts w:hint="default" w:ascii="Times New Roman" w:hAnsi="Times New Roman" w:eastAsia="宋体" w:cs="Times New Roman"/>
                <w:i w:val="0"/>
                <w:iCs w:val="0"/>
                <w:caps w:val="0"/>
                <w:color w:val="4D4C4C"/>
                <w:spacing w:val="0"/>
                <w:sz w:val="28"/>
                <w:szCs w:val="28"/>
                <w:bdr w:val="none" w:color="auto" w:sz="0" w:space="0"/>
              </w:rPr>
              <w:t>www.cpta.com.cn</w:t>
            </w:r>
            <w:r>
              <w:rPr>
                <w:rFonts w:hint="eastAsia" w:ascii="仿宋" w:hAnsi="仿宋" w:eastAsia="仿宋" w:cs="仿宋"/>
                <w:i w:val="0"/>
                <w:iCs w:val="0"/>
                <w:caps w:val="0"/>
                <w:color w:val="4D4C4C"/>
                <w:spacing w:val="0"/>
                <w:sz w:val="28"/>
                <w:szCs w:val="28"/>
                <w:bdr w:val="none" w:color="auto" w:sz="0" w:space="0"/>
              </w:rPr>
              <w:t>或</w:t>
            </w:r>
            <w:r>
              <w:rPr>
                <w:rFonts w:hint="default" w:ascii="Times New Roman" w:hAnsi="Times New Roman" w:eastAsia="宋体" w:cs="Times New Roman"/>
                <w:i w:val="0"/>
                <w:iCs w:val="0"/>
                <w:caps w:val="0"/>
                <w:color w:val="4D4C4C"/>
                <w:spacing w:val="0"/>
                <w:sz w:val="28"/>
                <w:szCs w:val="28"/>
                <w:bdr w:val="none" w:color="auto" w:sz="0" w:space="0"/>
              </w:rPr>
              <w:t>www.hljrsks.org.cn</w:t>
            </w:r>
            <w:r>
              <w:rPr>
                <w:rFonts w:hint="eastAsia" w:ascii="仿宋" w:hAnsi="仿宋" w:eastAsia="仿宋" w:cs="仿宋"/>
                <w:i w:val="0"/>
                <w:iCs w:val="0"/>
                <w:caps w:val="0"/>
                <w:color w:val="4D4C4C"/>
                <w:spacing w:val="0"/>
                <w:sz w:val="28"/>
                <w:szCs w:val="28"/>
                <w:bdr w:val="none" w:color="auto" w:sz="0" w:space="0"/>
              </w:rPr>
              <w:t>）查询考试成绩</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360"/>
        <w:jc w:val="center"/>
        <w:rPr>
          <w:rFonts w:hint="default" w:ascii="serif" w:hAnsi="serif" w:eastAsia="serif" w:cs="serif"/>
          <w:i w:val="0"/>
          <w:iCs w:val="0"/>
          <w:caps w:val="0"/>
          <w:color w:val="4D4C4C"/>
          <w:spacing w:val="0"/>
          <w:sz w:val="43"/>
          <w:szCs w:val="43"/>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360"/>
        <w:jc w:val="center"/>
        <w:rPr>
          <w:rFonts w:hint="default" w:ascii="serif" w:hAnsi="serif" w:eastAsia="serif" w:cs="serif"/>
          <w:i w:val="0"/>
          <w:iCs w:val="0"/>
          <w:caps w:val="0"/>
          <w:color w:val="4D4C4C"/>
          <w:spacing w:val="0"/>
          <w:sz w:val="43"/>
          <w:szCs w:val="43"/>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360"/>
        <w:jc w:val="center"/>
        <w:rPr>
          <w:rFonts w:hint="default" w:ascii="serif" w:hAnsi="serif" w:eastAsia="serif" w:cs="serif"/>
          <w:i w:val="0"/>
          <w:iCs w:val="0"/>
          <w:caps w:val="0"/>
          <w:color w:val="4D4C4C"/>
          <w:spacing w:val="0"/>
          <w:sz w:val="43"/>
          <w:szCs w:val="43"/>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360"/>
        <w:jc w:val="center"/>
        <w:rPr>
          <w:rFonts w:hint="default" w:ascii="serif" w:hAnsi="serif" w:eastAsia="serif" w:cs="serif"/>
          <w:i w:val="0"/>
          <w:iCs w:val="0"/>
          <w:caps w:val="0"/>
          <w:color w:val="4D4C4C"/>
          <w:spacing w:val="0"/>
          <w:sz w:val="43"/>
          <w:szCs w:val="43"/>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360"/>
        <w:jc w:val="center"/>
        <w:rPr>
          <w:rFonts w:hint="default" w:ascii="serif" w:hAnsi="serif" w:eastAsia="serif" w:cs="serif"/>
          <w:i w:val="0"/>
          <w:iCs w:val="0"/>
          <w:caps w:val="0"/>
          <w:color w:val="4D4C4C"/>
          <w:spacing w:val="0"/>
          <w:sz w:val="43"/>
          <w:szCs w:val="43"/>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360"/>
        <w:jc w:val="center"/>
        <w:rPr>
          <w:rFonts w:hint="default" w:ascii="serif" w:hAnsi="serif" w:eastAsia="serif" w:cs="serif"/>
          <w:i w:val="0"/>
          <w:iCs w:val="0"/>
          <w:caps w:val="0"/>
          <w:color w:val="4D4C4C"/>
          <w:spacing w:val="0"/>
          <w:sz w:val="43"/>
          <w:szCs w:val="43"/>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360"/>
        <w:jc w:val="center"/>
        <w:rPr>
          <w:rFonts w:hint="default" w:ascii="serif" w:hAnsi="serif" w:eastAsia="serif" w:cs="serif"/>
          <w:i w:val="0"/>
          <w:iCs w:val="0"/>
          <w:caps w:val="0"/>
          <w:color w:val="4D4C4C"/>
          <w:spacing w:val="0"/>
          <w:sz w:val="43"/>
          <w:szCs w:val="43"/>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360"/>
        <w:jc w:val="center"/>
        <w:rPr>
          <w:rFonts w:hint="default" w:ascii="serif" w:hAnsi="serif" w:eastAsia="serif" w:cs="serif"/>
          <w:i w:val="0"/>
          <w:iCs w:val="0"/>
          <w:caps w:val="0"/>
          <w:color w:val="4D4C4C"/>
          <w:spacing w:val="0"/>
          <w:sz w:val="43"/>
          <w:szCs w:val="43"/>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360"/>
        <w:jc w:val="center"/>
        <w:rPr>
          <w:rFonts w:hint="default" w:ascii="serif" w:hAnsi="serif" w:eastAsia="serif" w:cs="serif"/>
          <w:i w:val="0"/>
          <w:iCs w:val="0"/>
          <w:caps w:val="0"/>
          <w:color w:val="4D4C4C"/>
          <w:spacing w:val="0"/>
          <w:sz w:val="43"/>
          <w:szCs w:val="43"/>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360"/>
        <w:jc w:val="center"/>
        <w:rPr>
          <w:rFonts w:hint="default" w:ascii="serif" w:hAnsi="serif" w:eastAsia="serif" w:cs="serif"/>
          <w:i w:val="0"/>
          <w:iCs w:val="0"/>
          <w:caps w:val="0"/>
          <w:color w:val="4D4C4C"/>
          <w:spacing w:val="0"/>
          <w:sz w:val="43"/>
          <w:szCs w:val="43"/>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360"/>
        <w:jc w:val="center"/>
        <w:rPr>
          <w:rFonts w:hint="default" w:ascii="serif" w:hAnsi="serif" w:eastAsia="serif" w:cs="serif"/>
          <w:i w:val="0"/>
          <w:iCs w:val="0"/>
          <w:caps w:val="0"/>
          <w:color w:val="4D4C4C"/>
          <w:spacing w:val="0"/>
          <w:sz w:val="43"/>
          <w:szCs w:val="43"/>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360"/>
        <w:jc w:val="center"/>
        <w:rPr>
          <w:rFonts w:hint="eastAsia" w:ascii="宋体" w:hAnsi="宋体" w:eastAsia="宋体" w:cs="宋体"/>
          <w:i w:val="0"/>
          <w:iCs w:val="0"/>
          <w:caps w:val="0"/>
          <w:color w:val="4D4C4C"/>
          <w:spacing w:val="0"/>
          <w:sz w:val="18"/>
          <w:szCs w:val="18"/>
        </w:rPr>
      </w:pPr>
      <w:r>
        <w:rPr>
          <w:rFonts w:hint="default" w:ascii="serif" w:hAnsi="serif" w:eastAsia="serif" w:cs="serif"/>
          <w:i w:val="0"/>
          <w:iCs w:val="0"/>
          <w:caps w:val="0"/>
          <w:color w:val="4D4C4C"/>
          <w:spacing w:val="0"/>
          <w:sz w:val="43"/>
          <w:szCs w:val="43"/>
          <w:bdr w:val="none" w:color="auto" w:sz="0" w:space="0"/>
          <w:shd w:val="clear" w:fill="FFFFFF"/>
        </w:rPr>
        <w:t>2022年度执业药师职业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360"/>
        <w:jc w:val="center"/>
        <w:rPr>
          <w:rFonts w:hint="eastAsia" w:ascii="宋体" w:hAnsi="宋体" w:eastAsia="宋体" w:cs="宋体"/>
          <w:i w:val="0"/>
          <w:iCs w:val="0"/>
          <w:caps w:val="0"/>
          <w:color w:val="4D4C4C"/>
          <w:spacing w:val="0"/>
          <w:sz w:val="18"/>
          <w:szCs w:val="18"/>
        </w:rPr>
      </w:pPr>
      <w:r>
        <w:rPr>
          <w:rFonts w:hint="default" w:ascii="serif" w:hAnsi="serif" w:eastAsia="serif" w:cs="serif"/>
          <w:i w:val="0"/>
          <w:iCs w:val="0"/>
          <w:caps w:val="0"/>
          <w:color w:val="4D4C4C"/>
          <w:spacing w:val="0"/>
          <w:sz w:val="43"/>
          <w:szCs w:val="43"/>
          <w:bdr w:val="none" w:color="auto" w:sz="0" w:space="0"/>
          <w:shd w:val="clear" w:fill="FFFFFF"/>
        </w:rPr>
        <w:t>资格考试操作流程</w:t>
      </w:r>
      <w:r>
        <w:rPr>
          <w:rFonts w:hint="eastAsia" w:ascii="宋体" w:hAnsi="宋体" w:eastAsia="宋体" w:cs="宋体"/>
          <w:i w:val="0"/>
          <w:iCs w:val="0"/>
          <w:caps w:val="0"/>
          <w:color w:val="4D4C4C"/>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宋体" w:hAnsi="宋体" w:eastAsia="宋体" w:cs="宋体"/>
          <w:i w:val="0"/>
          <w:iCs w:val="0"/>
          <w:caps w:val="0"/>
          <w:color w:val="4D4C4C"/>
          <w:spacing w:val="0"/>
          <w:sz w:val="31"/>
          <w:szCs w:val="31"/>
          <w:bdr w:val="none" w:color="auto" w:sz="0" w:space="0"/>
          <w:shd w:val="clear" w:fill="FFFFFF"/>
        </w:rPr>
        <w:t> </w:t>
      </w:r>
      <w:r>
        <w:rPr>
          <w:rFonts w:hint="eastAsia" w:ascii="黑体" w:hAnsi="宋体" w:eastAsia="黑体" w:cs="黑体"/>
          <w:i w:val="0"/>
          <w:iCs w:val="0"/>
          <w:caps w:val="0"/>
          <w:color w:val="4D4C4C"/>
          <w:spacing w:val="0"/>
          <w:sz w:val="31"/>
          <w:szCs w:val="31"/>
          <w:bdr w:val="none" w:color="auto" w:sz="0" w:space="0"/>
          <w:shd w:val="clear" w:fill="FFFFFF"/>
        </w:rPr>
        <w:t>一、报名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报考人员通过黑龙江省人事考试网（</w:t>
      </w:r>
      <w:r>
        <w:rPr>
          <w:rFonts w:hint="default" w:ascii="Times New Roman" w:hAnsi="Times New Roman" w:eastAsia="宋体" w:cs="Times New Roman"/>
          <w:i w:val="0"/>
          <w:iCs w:val="0"/>
          <w:caps w:val="0"/>
          <w:color w:val="4D4C4C"/>
          <w:spacing w:val="0"/>
          <w:sz w:val="31"/>
          <w:szCs w:val="31"/>
          <w:bdr w:val="none" w:color="auto" w:sz="0" w:space="0"/>
          <w:shd w:val="clear" w:fill="FFFFFF"/>
        </w:rPr>
        <w:t>www.hljrsks.org.cn</w:t>
      </w:r>
      <w:r>
        <w:rPr>
          <w:rFonts w:hint="eastAsia" w:ascii="仿宋" w:hAnsi="仿宋" w:eastAsia="仿宋" w:cs="仿宋"/>
          <w:i w:val="0"/>
          <w:iCs w:val="0"/>
          <w:caps w:val="0"/>
          <w:color w:val="4D4C4C"/>
          <w:spacing w:val="0"/>
          <w:sz w:val="31"/>
          <w:szCs w:val="31"/>
          <w:bdr w:val="none" w:color="auto" w:sz="0" w:space="0"/>
          <w:shd w:val="clear" w:fill="FFFFFF"/>
        </w:rPr>
        <w:t>，下同）跳转至“全国专业技术人员资格考试报名服务平台”（以下简称“报名服务平台”），完成注册、报名、缴费等操作。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ascii="楷体" w:hAnsi="楷体" w:eastAsia="楷体" w:cs="楷体"/>
          <w:i w:val="0"/>
          <w:iCs w:val="0"/>
          <w:caps w:val="0"/>
          <w:color w:val="4D4C4C"/>
          <w:spacing w:val="0"/>
          <w:sz w:val="31"/>
          <w:szCs w:val="31"/>
          <w:bdr w:val="none" w:color="auto" w:sz="0" w:space="0"/>
          <w:shd w:val="clear" w:fill="FFFFFF"/>
        </w:rPr>
        <w:t>（一）注册、上传照片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首次报考人员应在报名前完成用户注册。已注册的报考人员不需重新注册，但须完善相关信息。报名服务平台将对报考人员提交的身份、学历学位等信息进行在线核查，核查完成方可报名。在线核查原则上需要</w:t>
      </w:r>
      <w:r>
        <w:rPr>
          <w:rFonts w:hint="default" w:ascii="Times New Roman" w:hAnsi="Times New Roman" w:eastAsia="宋体" w:cs="Times New Roman"/>
          <w:i w:val="0"/>
          <w:iCs w:val="0"/>
          <w:caps w:val="0"/>
          <w:color w:val="4D4C4C"/>
          <w:spacing w:val="0"/>
          <w:sz w:val="31"/>
          <w:szCs w:val="31"/>
          <w:bdr w:val="none" w:color="auto" w:sz="0" w:space="0"/>
          <w:shd w:val="clear" w:fill="FFFFFF"/>
        </w:rPr>
        <w:t>24</w:t>
      </w:r>
      <w:r>
        <w:rPr>
          <w:rFonts w:hint="eastAsia" w:ascii="仿宋" w:hAnsi="仿宋" w:eastAsia="仿宋" w:cs="仿宋"/>
          <w:i w:val="0"/>
          <w:iCs w:val="0"/>
          <w:caps w:val="0"/>
          <w:color w:val="4D4C4C"/>
          <w:spacing w:val="0"/>
          <w:sz w:val="31"/>
          <w:szCs w:val="31"/>
          <w:bdr w:val="none" w:color="auto" w:sz="0" w:space="0"/>
          <w:shd w:val="clear" w:fill="FFFFFF"/>
        </w:rPr>
        <w:t>小时，报考人员报名前应预留充足时间、提前完成用户注册和信息补充，以免错过报名。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报考人员应按要求上传近期</w:t>
      </w:r>
      <w:r>
        <w:rPr>
          <w:rFonts w:hint="default" w:ascii="Times New Roman" w:hAnsi="Times New Roman" w:eastAsia="宋体" w:cs="Times New Roman"/>
          <w:i w:val="0"/>
          <w:iCs w:val="0"/>
          <w:caps w:val="0"/>
          <w:color w:val="4D4C4C"/>
          <w:spacing w:val="0"/>
          <w:sz w:val="31"/>
          <w:szCs w:val="31"/>
          <w:bdr w:val="none" w:color="auto" w:sz="0" w:space="0"/>
          <w:shd w:val="clear" w:fill="FFFFFF"/>
        </w:rPr>
        <w:t>1</w:t>
      </w:r>
      <w:r>
        <w:rPr>
          <w:rFonts w:hint="eastAsia" w:ascii="仿宋" w:hAnsi="仿宋" w:eastAsia="仿宋" w:cs="仿宋"/>
          <w:i w:val="0"/>
          <w:iCs w:val="0"/>
          <w:caps w:val="0"/>
          <w:color w:val="4D4C4C"/>
          <w:spacing w:val="0"/>
          <w:sz w:val="31"/>
          <w:szCs w:val="31"/>
          <w:bdr w:val="none" w:color="auto" w:sz="0" w:space="0"/>
          <w:shd w:val="clear" w:fill="FFFFFF"/>
        </w:rPr>
        <w:t>寸免冠证件照片，照片须使用中国人事考试网（</w:t>
      </w:r>
      <w:r>
        <w:rPr>
          <w:rFonts w:hint="default" w:ascii="Times New Roman" w:hAnsi="Times New Roman" w:eastAsia="宋体" w:cs="Times New Roman"/>
          <w:i w:val="0"/>
          <w:iCs w:val="0"/>
          <w:caps w:val="0"/>
          <w:color w:val="4D4C4C"/>
          <w:spacing w:val="0"/>
          <w:sz w:val="31"/>
          <w:szCs w:val="31"/>
          <w:bdr w:val="none" w:color="auto" w:sz="0" w:space="0"/>
          <w:shd w:val="clear" w:fill="FFFFFF"/>
        </w:rPr>
        <w:t>www.cpta.com.cn</w:t>
      </w:r>
      <w:r>
        <w:rPr>
          <w:rFonts w:hint="eastAsia" w:ascii="仿宋" w:hAnsi="仿宋" w:eastAsia="仿宋" w:cs="仿宋"/>
          <w:i w:val="0"/>
          <w:iCs w:val="0"/>
          <w:caps w:val="0"/>
          <w:color w:val="4D4C4C"/>
          <w:spacing w:val="0"/>
          <w:sz w:val="31"/>
          <w:szCs w:val="31"/>
          <w:bdr w:val="none" w:color="auto" w:sz="0" w:space="0"/>
          <w:shd w:val="clear" w:fill="FFFFFF"/>
        </w:rPr>
        <w:t>）提供的“照片审核处理工具”处理后方可上传。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楷体" w:hAnsi="楷体" w:eastAsia="楷体" w:cs="楷体"/>
          <w:i w:val="0"/>
          <w:iCs w:val="0"/>
          <w:caps w:val="0"/>
          <w:color w:val="4D4C4C"/>
          <w:spacing w:val="0"/>
          <w:sz w:val="31"/>
          <w:szCs w:val="31"/>
          <w:bdr w:val="none" w:color="auto" w:sz="0" w:space="0"/>
          <w:shd w:val="clear" w:fill="FFFFFF"/>
        </w:rPr>
        <w:t>（二）填写报考信息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报考人员须仔细阅读“报考须知”，知晓各项具体内容，遵守相关规定。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报考人员应按照属地原则选择报名市（地），其中驻哈尔滨的中省直单位报考人员选择“省直”，其他报考人员按属地选择所在市（地）。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报考人员根据工作需要自行选择本年度报考科目（成绩有效期为一年的科目由系统自动选择）。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系统提示需要上传证明材料的，报考人员应按系统要求上传有关证明材料扫描件，供考试组织机构核查。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楷体" w:hAnsi="楷体" w:eastAsia="楷体" w:cs="楷体"/>
          <w:i w:val="0"/>
          <w:iCs w:val="0"/>
          <w:caps w:val="0"/>
          <w:color w:val="4D4C4C"/>
          <w:spacing w:val="0"/>
          <w:sz w:val="31"/>
          <w:szCs w:val="31"/>
          <w:bdr w:val="none" w:color="auto" w:sz="0" w:space="0"/>
          <w:shd w:val="clear" w:fill="FFFFFF"/>
        </w:rPr>
        <w:t>（三）选择报名办理方式、信息确认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报考人员自主选择报名办理方式。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选择采用告知承诺制方式的，报名信息确认后须签署《专业技术人员资格考试报名证明事项告知承诺书》。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选择不采用告知承诺制方式以及不适用告知承诺制方式办理报考事项、作出承诺后撤回承诺申请的，须按报名系统要求上传相关证明材料电子版。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报考人员在信息确认前应仔细检查、核对填报信息。由于个人原因报错科目、级别、专业或填错个人信息的，由本人承担相应责任。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楷体" w:hAnsi="楷体" w:eastAsia="楷体" w:cs="楷体"/>
          <w:i w:val="0"/>
          <w:iCs w:val="0"/>
          <w:caps w:val="0"/>
          <w:color w:val="4D4C4C"/>
          <w:spacing w:val="0"/>
          <w:sz w:val="31"/>
          <w:szCs w:val="31"/>
          <w:bdr w:val="none" w:color="auto" w:sz="0" w:space="0"/>
          <w:shd w:val="clear" w:fill="FFFFFF"/>
        </w:rPr>
        <w:t>（四）资格核查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资格核查采取在线方式进行，报考人员应及时查看核查结果。核查通过的，按系统提示及时缴费。对核查结果有异议的，须在在线核查截止日期前与报名考试组织机构联系，联系电话见报名表或通过黑龙江省人事考试网主页“市地考试中心咨询方式”查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注意：资格核查通过后不允许修改报考信息。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楷体" w:hAnsi="楷体" w:eastAsia="楷体" w:cs="楷体"/>
          <w:i w:val="0"/>
          <w:iCs w:val="0"/>
          <w:caps w:val="0"/>
          <w:color w:val="4D4C4C"/>
          <w:spacing w:val="0"/>
          <w:sz w:val="31"/>
          <w:szCs w:val="31"/>
          <w:bdr w:val="none" w:color="auto" w:sz="0" w:space="0"/>
          <w:shd w:val="clear" w:fill="FFFFFF"/>
        </w:rPr>
        <w:t>（五）网上缴费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核查通过的报考人员须在规定时间内进行网上缴费。缴费成功即完成报名；逾期不缴费，视为放弃报名。网上缴费后概不退费。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报考人员如需缴费票据，请按规定时间将相关信息发送至指定邮箱（详见黑龙江省人事考试网“中心公告”栏目通知），领取电子版缴费票据。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黑体" w:hAnsi="宋体" w:eastAsia="黑体" w:cs="黑体"/>
          <w:i w:val="0"/>
          <w:iCs w:val="0"/>
          <w:caps w:val="0"/>
          <w:color w:val="4D4C4C"/>
          <w:spacing w:val="0"/>
          <w:sz w:val="31"/>
          <w:szCs w:val="31"/>
          <w:bdr w:val="none" w:color="auto" w:sz="0" w:space="0"/>
          <w:shd w:val="clear" w:fill="FFFFFF"/>
        </w:rPr>
        <w:t>二、打印准考证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报考人员按规定时间登录报名服务平台，打印准考证。打印后，请仔细核对准考证上相关信息，如有问题须在准考证打印截止日期前与报名市（地）考试组织机构联系。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黑体" w:hAnsi="宋体" w:eastAsia="黑体" w:cs="黑体"/>
          <w:i w:val="0"/>
          <w:iCs w:val="0"/>
          <w:caps w:val="0"/>
          <w:color w:val="4D4C4C"/>
          <w:spacing w:val="0"/>
          <w:sz w:val="31"/>
          <w:szCs w:val="31"/>
          <w:bdr w:val="none" w:color="auto" w:sz="0" w:space="0"/>
          <w:shd w:val="clear" w:fill="FFFFFF"/>
        </w:rPr>
        <w:t>三、考试注意事项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（一）应试人员应考时，必须携带准考证、有效身份证件，否则不允许参加考试。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有效身份证件包括：居民身份证、临时居民身份证、社会保障卡、军队人员有效证件〔包括解放军及武警部队的军（警）官证、文职干部证、士兵证〕、港澳居民来往内地通行证、台湾居民来往大陆通行证、港澳台居民居住证、外国人永久居留证等在有效期内使用的证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（二）应试人员应试时携带的文具限于黑色墨水笔、</w:t>
      </w:r>
      <w:r>
        <w:rPr>
          <w:rFonts w:hint="default" w:ascii="Times New Roman" w:hAnsi="Times New Roman" w:eastAsia="宋体" w:cs="Times New Roman"/>
          <w:i w:val="0"/>
          <w:iCs w:val="0"/>
          <w:caps w:val="0"/>
          <w:color w:val="4D4C4C"/>
          <w:spacing w:val="0"/>
          <w:sz w:val="31"/>
          <w:szCs w:val="31"/>
          <w:bdr w:val="none" w:color="auto" w:sz="0" w:space="0"/>
          <w:shd w:val="clear" w:fill="FFFFFF"/>
        </w:rPr>
        <w:t>2B</w:t>
      </w:r>
      <w:r>
        <w:rPr>
          <w:rFonts w:hint="eastAsia" w:ascii="仿宋" w:hAnsi="仿宋" w:eastAsia="仿宋" w:cs="仿宋"/>
          <w:i w:val="0"/>
          <w:iCs w:val="0"/>
          <w:caps w:val="0"/>
          <w:color w:val="4D4C4C"/>
          <w:spacing w:val="0"/>
          <w:sz w:val="31"/>
          <w:szCs w:val="31"/>
          <w:bdr w:val="none" w:color="auto" w:sz="0" w:space="0"/>
          <w:shd w:val="clear" w:fill="FFFFFF"/>
        </w:rPr>
        <w:t>铅笔和橡皮。考场备有草稿纸，考后收回。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（三）</w:t>
      </w:r>
      <w:r>
        <w:rPr>
          <w:rFonts w:hint="default" w:ascii="Times New Roman" w:hAnsi="Times New Roman" w:eastAsia="宋体" w:cs="Times New Roman"/>
          <w:i w:val="0"/>
          <w:iCs w:val="0"/>
          <w:caps w:val="0"/>
          <w:color w:val="4D4C4C"/>
          <w:spacing w:val="0"/>
          <w:sz w:val="31"/>
          <w:szCs w:val="31"/>
          <w:bdr w:val="none" w:color="auto" w:sz="0" w:space="0"/>
          <w:shd w:val="clear" w:fill="FFFFFF"/>
        </w:rPr>
        <w:t>2022</w:t>
      </w:r>
      <w:r>
        <w:rPr>
          <w:rFonts w:hint="eastAsia" w:ascii="仿宋" w:hAnsi="仿宋" w:eastAsia="仿宋" w:cs="仿宋"/>
          <w:i w:val="0"/>
          <w:iCs w:val="0"/>
          <w:caps w:val="0"/>
          <w:color w:val="4D4C4C"/>
          <w:spacing w:val="0"/>
          <w:sz w:val="31"/>
          <w:szCs w:val="31"/>
          <w:bdr w:val="none" w:color="auto" w:sz="0" w:space="0"/>
          <w:shd w:val="clear" w:fill="FFFFFF"/>
        </w:rPr>
        <w:t>年度执业药师职业资格考试的试卷全部采用</w:t>
      </w:r>
      <w:r>
        <w:rPr>
          <w:rFonts w:hint="default" w:ascii="Times New Roman" w:hAnsi="Times New Roman" w:eastAsia="宋体" w:cs="Times New Roman"/>
          <w:i w:val="0"/>
          <w:iCs w:val="0"/>
          <w:caps w:val="0"/>
          <w:color w:val="4D4C4C"/>
          <w:spacing w:val="0"/>
          <w:sz w:val="31"/>
          <w:szCs w:val="31"/>
          <w:bdr w:val="none" w:color="auto" w:sz="0" w:space="0"/>
          <w:shd w:val="clear" w:fill="FFFFFF"/>
        </w:rPr>
        <w:t>“</w:t>
      </w:r>
      <w:r>
        <w:rPr>
          <w:rFonts w:hint="eastAsia" w:ascii="仿宋" w:hAnsi="仿宋" w:eastAsia="仿宋" w:cs="仿宋"/>
          <w:i w:val="0"/>
          <w:iCs w:val="0"/>
          <w:caps w:val="0"/>
          <w:color w:val="4D4C4C"/>
          <w:spacing w:val="0"/>
          <w:sz w:val="31"/>
          <w:szCs w:val="31"/>
          <w:bdr w:val="none" w:color="auto" w:sz="0" w:space="0"/>
          <w:shd w:val="clear" w:fill="FFFFFF"/>
        </w:rPr>
        <w:t>卷卡合一</w:t>
      </w:r>
      <w:r>
        <w:rPr>
          <w:rFonts w:hint="default" w:ascii="Times New Roman" w:hAnsi="Times New Roman" w:eastAsia="宋体" w:cs="Times New Roman"/>
          <w:i w:val="0"/>
          <w:iCs w:val="0"/>
          <w:caps w:val="0"/>
          <w:color w:val="4D4C4C"/>
          <w:spacing w:val="0"/>
          <w:sz w:val="31"/>
          <w:szCs w:val="31"/>
          <w:bdr w:val="none" w:color="auto" w:sz="0" w:space="0"/>
          <w:shd w:val="clear" w:fill="FFFFFF"/>
        </w:rPr>
        <w:t>”</w:t>
      </w:r>
      <w:r>
        <w:rPr>
          <w:rFonts w:hint="eastAsia" w:ascii="仿宋" w:hAnsi="仿宋" w:eastAsia="仿宋" w:cs="仿宋"/>
          <w:i w:val="0"/>
          <w:iCs w:val="0"/>
          <w:caps w:val="0"/>
          <w:color w:val="4D4C4C"/>
          <w:spacing w:val="0"/>
          <w:sz w:val="31"/>
          <w:szCs w:val="31"/>
          <w:bdr w:val="none" w:color="auto" w:sz="0" w:space="0"/>
          <w:shd w:val="clear" w:fill="FFFFFF"/>
        </w:rPr>
        <w:t>技术印制。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（四）考试结束后采用技术手段等甄别为雷同答卷的考试答卷，将给予考试成绩无效处理。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（五）应试人员应遵守疫情防控工作有关规定，做好个人防护，服从现场管理，主动配合扫码、测温及其他疫情防控措施。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黑体" w:hAnsi="宋体" w:eastAsia="黑体" w:cs="黑体"/>
          <w:i w:val="0"/>
          <w:iCs w:val="0"/>
          <w:caps w:val="0"/>
          <w:color w:val="4D4C4C"/>
          <w:spacing w:val="0"/>
          <w:sz w:val="31"/>
          <w:szCs w:val="31"/>
          <w:bdr w:val="none" w:color="auto" w:sz="0" w:space="0"/>
          <w:shd w:val="clear" w:fill="FFFFFF"/>
        </w:rPr>
        <w:t>四、查询成绩和合格标准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应试人员可在规定时间内登录报名服务平台查询成绩。各科目合格标准为试卷满分的</w:t>
      </w:r>
      <w:r>
        <w:rPr>
          <w:rFonts w:hint="default" w:ascii="Times New Roman" w:hAnsi="Times New Roman" w:eastAsia="宋体" w:cs="Times New Roman"/>
          <w:i w:val="0"/>
          <w:iCs w:val="0"/>
          <w:caps w:val="0"/>
          <w:color w:val="4D4C4C"/>
          <w:spacing w:val="0"/>
          <w:sz w:val="31"/>
          <w:szCs w:val="31"/>
          <w:bdr w:val="none" w:color="auto" w:sz="0" w:space="0"/>
          <w:shd w:val="clear" w:fill="FFFFFF"/>
        </w:rPr>
        <w:t>60%</w:t>
      </w:r>
      <w:r>
        <w:rPr>
          <w:rFonts w:hint="eastAsia" w:ascii="仿宋" w:hAnsi="仿宋" w:eastAsia="仿宋" w:cs="仿宋"/>
          <w:i w:val="0"/>
          <w:iCs w:val="0"/>
          <w:caps w:val="0"/>
          <w:color w:val="4D4C4C"/>
          <w:spacing w:val="0"/>
          <w:sz w:val="31"/>
          <w:szCs w:val="31"/>
          <w:bdr w:val="none" w:color="auto" w:sz="0" w:space="0"/>
          <w:shd w:val="clear" w:fill="FFFFFF"/>
        </w:rPr>
        <w:t>；根据有关规定或遇特殊情况，需要变更或单独确定考试合格标准的，另行通告。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黑体" w:hAnsi="宋体" w:eastAsia="黑体" w:cs="黑体"/>
          <w:i w:val="0"/>
          <w:iCs w:val="0"/>
          <w:caps w:val="0"/>
          <w:color w:val="4D4C4C"/>
          <w:spacing w:val="0"/>
          <w:sz w:val="31"/>
          <w:szCs w:val="31"/>
          <w:bdr w:val="none" w:color="auto" w:sz="0" w:space="0"/>
          <w:shd w:val="clear" w:fill="FFFFFF"/>
        </w:rPr>
        <w:t>五、领取证书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达到合格标准的应试人员，请关注黑龙江省人事考试网或相关市（地）考试组织机构网站通知，按要求办理证书。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宋体" w:hAnsi="宋体" w:eastAsia="宋体" w:cs="宋体"/>
          <w:i w:val="0"/>
          <w:iCs w:val="0"/>
          <w:caps w:val="0"/>
          <w:color w:val="4D4C4C"/>
          <w:spacing w:val="0"/>
          <w:sz w:val="18"/>
          <w:szCs w:val="18"/>
        </w:rPr>
      </w:pPr>
      <w:r>
        <w:rPr>
          <w:rFonts w:hint="eastAsia" w:ascii="黑体" w:hAnsi="宋体" w:eastAsia="黑体" w:cs="黑体"/>
          <w:i w:val="0"/>
          <w:iCs w:val="0"/>
          <w:caps w:val="0"/>
          <w:color w:val="4D4C4C"/>
          <w:spacing w:val="0"/>
          <w:sz w:val="31"/>
          <w:szCs w:val="31"/>
          <w:bdr w:val="none" w:color="auto" w:sz="0" w:space="0"/>
          <w:shd w:val="clear" w:fill="FFFFFF"/>
        </w:rPr>
        <w:t>六、告知承诺制有关规定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一）报考人员提交的个人联系方式信息（包括手机号码、电子邮箱、详细通信地址等），将作为本考试文书（包括但不限于各种通知、告知、处理决定等）经本人确认的有效送达地址。相关文书发送至任一有效送达地址，即视为送达。个人联系方式发生变更的，须及时联系报名地考试组织机构修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（二）对报考人员的资格核查贯穿本项考试考前、考中、考后全过程。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报考人员应接受并配合考试组织机构的核查与监管。打印准考证前，报考人员未按考试组织机构要求接受核查的，考试报名无效，不予办理准考证；考试结束后，报考人员未按考试组织机构要求接受核查的，不进行成绩数据和证书相关操作；截至本项考试下一年度报名日期前一日，仍不接受核查的，视为放弃考试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三）报考人员选择采用告知承诺制方式办理报考事项的，须采用电子方式签署《专业技术人员资格考试报名证明事项告知承诺书》（电子文本）。《专业技术人员资格考试报名证明事项告知承诺书》一经提交即具有法律效力，不允许代为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（四）在资格考试报名中存在虚假承诺行为的人员、按照《专业技术人员资格考试违纪违规行为处理规定》（人力资源和社会保障部令第</w:t>
      </w:r>
      <w:r>
        <w:rPr>
          <w:rFonts w:hint="default" w:ascii="Times New Roman" w:hAnsi="Times New Roman" w:eastAsia="宋体" w:cs="Times New Roman"/>
          <w:i w:val="0"/>
          <w:iCs w:val="0"/>
          <w:caps w:val="0"/>
          <w:color w:val="4D4C4C"/>
          <w:spacing w:val="0"/>
          <w:sz w:val="31"/>
          <w:szCs w:val="31"/>
          <w:bdr w:val="none" w:color="auto" w:sz="0" w:space="0"/>
          <w:shd w:val="clear" w:fill="FFFFFF"/>
        </w:rPr>
        <w:t>31</w:t>
      </w:r>
      <w:r>
        <w:rPr>
          <w:rFonts w:hint="eastAsia" w:ascii="仿宋" w:hAnsi="仿宋" w:eastAsia="仿宋" w:cs="仿宋"/>
          <w:i w:val="0"/>
          <w:iCs w:val="0"/>
          <w:caps w:val="0"/>
          <w:color w:val="4D4C4C"/>
          <w:spacing w:val="0"/>
          <w:sz w:val="31"/>
          <w:szCs w:val="31"/>
          <w:bdr w:val="none" w:color="auto" w:sz="0" w:space="0"/>
          <w:shd w:val="clear" w:fill="FFFFFF"/>
        </w:rPr>
        <w:t>号）存在严重违纪违规行为或特别严重违纪违规行为被记入资格考试诚信档案库且在记录期内的人员，不适用告知承诺制。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eastAsia" w:ascii="宋体" w:hAnsi="宋体" w:eastAsia="宋体" w:cs="宋体"/>
          <w:i w:val="0"/>
          <w:iCs w:val="0"/>
          <w:caps w:val="0"/>
          <w:color w:val="4D4C4C"/>
          <w:spacing w:val="0"/>
          <w:sz w:val="18"/>
          <w:szCs w:val="18"/>
        </w:rPr>
      </w:pPr>
      <w:r>
        <w:rPr>
          <w:rFonts w:hint="eastAsia" w:ascii="仿宋" w:hAnsi="仿宋" w:eastAsia="仿宋" w:cs="仿宋"/>
          <w:i w:val="0"/>
          <w:iCs w:val="0"/>
          <w:caps w:val="0"/>
          <w:color w:val="4D4C4C"/>
          <w:spacing w:val="0"/>
          <w:sz w:val="31"/>
          <w:szCs w:val="31"/>
          <w:bdr w:val="none" w:color="auto" w:sz="0" w:space="0"/>
          <w:shd w:val="clear" w:fill="FFFFFF"/>
        </w:rPr>
        <w:t>（五）报考人员作出承诺后，可在未缴费且报名截止前撤回承诺。报考人员撤回承诺的，本年度该项考试中不再适用告知承诺制。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360"/>
        <w:jc w:val="center"/>
        <w:rPr>
          <w:rFonts w:hint="default" w:ascii="serif" w:hAnsi="serif" w:eastAsia="serif" w:cs="serif"/>
          <w:i w:val="0"/>
          <w:iCs w:val="0"/>
          <w:caps w:val="0"/>
          <w:color w:val="2D0201"/>
          <w:spacing w:val="0"/>
          <w:sz w:val="36"/>
          <w:szCs w:val="36"/>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360"/>
        <w:jc w:val="center"/>
        <w:rPr>
          <w:rFonts w:hint="default" w:ascii="serif" w:hAnsi="serif" w:eastAsia="serif" w:cs="serif"/>
          <w:i w:val="0"/>
          <w:iCs w:val="0"/>
          <w:caps w:val="0"/>
          <w:color w:val="2D0201"/>
          <w:spacing w:val="0"/>
          <w:sz w:val="36"/>
          <w:szCs w:val="36"/>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360"/>
        <w:jc w:val="center"/>
        <w:rPr>
          <w:rFonts w:hint="default" w:ascii="serif" w:hAnsi="serif" w:eastAsia="serif" w:cs="serif"/>
          <w:i w:val="0"/>
          <w:iCs w:val="0"/>
          <w:caps w:val="0"/>
          <w:color w:val="2D0201"/>
          <w:spacing w:val="0"/>
          <w:sz w:val="36"/>
          <w:szCs w:val="36"/>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right="0" w:firstLine="1440" w:firstLineChars="400"/>
        <w:jc w:val="both"/>
        <w:rPr>
          <w:rFonts w:hint="eastAsia" w:ascii="宋体" w:hAnsi="宋体" w:eastAsia="宋体" w:cs="宋体"/>
          <w:i w:val="0"/>
          <w:iCs w:val="0"/>
          <w:caps w:val="0"/>
          <w:color w:val="4D4C4C"/>
          <w:spacing w:val="0"/>
          <w:sz w:val="18"/>
          <w:szCs w:val="18"/>
        </w:rPr>
      </w:pPr>
      <w:bookmarkStart w:id="0" w:name="_GoBack"/>
      <w:bookmarkEnd w:id="0"/>
      <w:r>
        <w:rPr>
          <w:rFonts w:hint="default" w:ascii="serif" w:hAnsi="serif" w:eastAsia="serif" w:cs="serif"/>
          <w:i w:val="0"/>
          <w:iCs w:val="0"/>
          <w:caps w:val="0"/>
          <w:color w:val="2D0201"/>
          <w:spacing w:val="0"/>
          <w:sz w:val="36"/>
          <w:szCs w:val="36"/>
          <w:bdr w:val="none" w:color="auto" w:sz="0" w:space="0"/>
          <w:shd w:val="clear" w:fill="FFFFFF"/>
        </w:rPr>
        <w:t>执业药师职业资格考试报名条件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Style w:val="5"/>
          <w:rFonts w:hint="eastAsia" w:ascii="宋体" w:hAnsi="宋体" w:eastAsia="宋体" w:cs="宋体"/>
          <w:i w:val="0"/>
          <w:iCs w:val="0"/>
          <w:caps w:val="0"/>
          <w:color w:val="2D0201"/>
          <w:spacing w:val="0"/>
          <w:sz w:val="18"/>
          <w:szCs w:val="18"/>
          <w:bdr w:val="none" w:color="auto" w:sz="0" w:space="0"/>
          <w:shd w:val="clear" w:fill="FFFFFF"/>
        </w:rPr>
        <w:t>一、执业药师职业资格考试报考条件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Fonts w:hint="eastAsia" w:ascii="宋体" w:hAnsi="宋体" w:eastAsia="宋体" w:cs="宋体"/>
          <w:i w:val="0"/>
          <w:iCs w:val="0"/>
          <w:caps w:val="0"/>
          <w:color w:val="2D0201"/>
          <w:spacing w:val="0"/>
          <w:sz w:val="18"/>
          <w:szCs w:val="18"/>
          <w:bdr w:val="none" w:color="auto" w:sz="0" w:space="0"/>
          <w:shd w:val="clear" w:fill="FFFFFF"/>
        </w:rPr>
        <w:t>根据《制度规定》第九条，凡中华人民共和国公民和获准在我国境内就业的外籍人员，具备以下条件之一者，均可申请参加执业药师职业资格考试：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Fonts w:hint="eastAsia" w:ascii="宋体" w:hAnsi="宋体" w:eastAsia="宋体" w:cs="宋体"/>
          <w:i w:val="0"/>
          <w:iCs w:val="0"/>
          <w:caps w:val="0"/>
          <w:color w:val="2D0201"/>
          <w:spacing w:val="0"/>
          <w:sz w:val="18"/>
          <w:szCs w:val="18"/>
          <w:bdr w:val="none" w:color="auto" w:sz="0" w:space="0"/>
          <w:shd w:val="clear" w:fill="FFFFFF"/>
        </w:rPr>
        <w:t>（一）取得药学类、中药学类专业大专学历，在药学或中药学岗位工作满4年；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Fonts w:hint="eastAsia" w:ascii="宋体" w:hAnsi="宋体" w:eastAsia="宋体" w:cs="宋体"/>
          <w:i w:val="0"/>
          <w:iCs w:val="0"/>
          <w:caps w:val="0"/>
          <w:color w:val="2D0201"/>
          <w:spacing w:val="0"/>
          <w:sz w:val="18"/>
          <w:szCs w:val="18"/>
          <w:bdr w:val="none" w:color="auto" w:sz="0" w:space="0"/>
          <w:shd w:val="clear" w:fill="FFFFFF"/>
        </w:rPr>
        <w:t>（二）取得药学类、中药学类专业大学本科学历或学士学位，在药学或中药学岗位工作满2年；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Fonts w:hint="eastAsia" w:ascii="宋体" w:hAnsi="宋体" w:eastAsia="宋体" w:cs="宋体"/>
          <w:i w:val="0"/>
          <w:iCs w:val="0"/>
          <w:caps w:val="0"/>
          <w:color w:val="2D0201"/>
          <w:spacing w:val="0"/>
          <w:sz w:val="18"/>
          <w:szCs w:val="18"/>
          <w:bdr w:val="none" w:color="auto" w:sz="0" w:space="0"/>
          <w:shd w:val="clear" w:fill="FFFFFF"/>
        </w:rPr>
        <w:t>（三）取得药学类、中药学类专业第二学士学位、研究生班毕业或硕士学位，在药学或中药学岗位工作满1年；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Fonts w:hint="eastAsia" w:ascii="宋体" w:hAnsi="宋体" w:eastAsia="宋体" w:cs="宋体"/>
          <w:i w:val="0"/>
          <w:iCs w:val="0"/>
          <w:caps w:val="0"/>
          <w:color w:val="2D0201"/>
          <w:spacing w:val="0"/>
          <w:sz w:val="18"/>
          <w:szCs w:val="18"/>
          <w:bdr w:val="none" w:color="auto" w:sz="0" w:space="0"/>
          <w:shd w:val="clear" w:fill="FFFFFF"/>
        </w:rPr>
        <w:t>（四）取得药学类、中药学类专业博士学位；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Fonts w:hint="eastAsia" w:ascii="宋体" w:hAnsi="宋体" w:eastAsia="宋体" w:cs="宋体"/>
          <w:i w:val="0"/>
          <w:iCs w:val="0"/>
          <w:caps w:val="0"/>
          <w:color w:val="2D0201"/>
          <w:spacing w:val="0"/>
          <w:sz w:val="18"/>
          <w:szCs w:val="18"/>
          <w:bdr w:val="none" w:color="auto" w:sz="0" w:space="0"/>
          <w:shd w:val="clear" w:fill="FFFFFF"/>
        </w:rPr>
        <w:t>（五）取得药学类、中药学类相关专业相应学历或学位的人员，在药学或中药学岗位工作的年限相应增加1年。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Fonts w:hint="eastAsia" w:ascii="宋体" w:hAnsi="宋体" w:eastAsia="宋体" w:cs="宋体"/>
          <w:i w:val="0"/>
          <w:iCs w:val="0"/>
          <w:caps w:val="0"/>
          <w:color w:val="2D0201"/>
          <w:spacing w:val="0"/>
          <w:sz w:val="18"/>
          <w:szCs w:val="18"/>
          <w:bdr w:val="none" w:color="auto" w:sz="0" w:space="0"/>
          <w:shd w:val="clear" w:fill="FFFFFF"/>
        </w:rPr>
        <w:t>从2019年开始，相关专业比药学类、中药学类专业在报考条件上，要求“在药学或中药学岗位工作的年限相应增加1年”。即取得相关专业大专学历，在药学或中药学岗位工作满5年；取得相关专业大学本科学历或学士学位，在药学或中药学岗位工作满3年；取得相关专业第二学士学位、研究生班毕业或硕士学位，在药学或中药学岗位工作满2年；取得相关专业博士学位，在药学或中药学岗位工作满1年。参加2018年度执业药师资格考试且有部分科目合格的大专及以上学历（学位）的应试人员（不包括免两科的考生），其2018年合格科目考试成绩继续有效，并按照四年一个周期顺延至2021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Fonts w:hint="eastAsia" w:ascii="宋体" w:hAnsi="宋体" w:eastAsia="宋体" w:cs="宋体"/>
          <w:i w:val="0"/>
          <w:iCs w:val="0"/>
          <w:caps w:val="0"/>
          <w:color w:val="2D0201"/>
          <w:spacing w:val="0"/>
          <w:sz w:val="18"/>
          <w:szCs w:val="18"/>
          <w:bdr w:val="none" w:color="auto" w:sz="0" w:space="0"/>
          <w:shd w:val="clear" w:fill="FFFFFF"/>
        </w:rPr>
        <w:t>符合原人事部、原国家药品监督管理局《关于修订印发〈执业药师资格制度暂行规定〉和〈执业药师资格考试实施办法〉的通知》（人发〔1999〕34号）（以下简称原34号文）要求的中专学历报考人员，相关专业与药学、中药学专业都执行过渡期政策：取得药学、中药学或相关专业中专学历，在药学或中药学岗位工作满7年，在2020年12月31日前可报名参加考试。考试成绩有效期按原34号文规定的2年为一个周期滚动管理，各科目成绩有效期最迟截至2020年12月31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Style w:val="5"/>
          <w:rFonts w:hint="eastAsia" w:ascii="宋体" w:hAnsi="宋体" w:eastAsia="宋体" w:cs="宋体"/>
          <w:i w:val="0"/>
          <w:iCs w:val="0"/>
          <w:caps w:val="0"/>
          <w:color w:val="2D0201"/>
          <w:spacing w:val="0"/>
          <w:sz w:val="18"/>
          <w:szCs w:val="18"/>
          <w:bdr w:val="none" w:color="auto" w:sz="0" w:space="0"/>
          <w:shd w:val="clear" w:fill="FFFFFF"/>
        </w:rPr>
        <w:t>二、免试部分考试科目的条件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Fonts w:hint="eastAsia" w:ascii="宋体" w:hAnsi="宋体" w:eastAsia="宋体" w:cs="宋体"/>
          <w:i w:val="0"/>
          <w:iCs w:val="0"/>
          <w:caps w:val="0"/>
          <w:color w:val="2D0201"/>
          <w:spacing w:val="0"/>
          <w:sz w:val="18"/>
          <w:szCs w:val="18"/>
          <w:bdr w:val="none" w:color="auto" w:sz="0" w:space="0"/>
          <w:shd w:val="clear" w:fill="FFFFFF"/>
        </w:rPr>
        <w:t>根据《考试办法》第四条，符合《制度规定》报考条件，按照国家有关规定，取得药学或医学专业高级职称并在药学岗位工作的，可免试“药学专业知识（一）”“药学专业知识（二）”，只参加“药事管理与法规”“药学综合知识与技能”两个科目的考试；取得中药学或中医学专业高级职称并在中药学岗位工作的，可免试“中药学专业知识（一）”“中药学专业知识（二）”，只参加“药事管理与法规”“中药学综合知识与技能”两个科目的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Fonts w:hint="eastAsia" w:ascii="宋体" w:hAnsi="宋体" w:eastAsia="宋体" w:cs="宋体"/>
          <w:i w:val="0"/>
          <w:iCs w:val="0"/>
          <w:caps w:val="0"/>
          <w:color w:val="2D0201"/>
          <w:spacing w:val="0"/>
          <w:sz w:val="18"/>
          <w:szCs w:val="18"/>
          <w:bdr w:val="none" w:color="auto" w:sz="0" w:space="0"/>
          <w:shd w:val="clear" w:fill="FFFFFF"/>
        </w:rPr>
        <w:t>符合免试部分科目的报考人员，取得高级职称与在药学、中药学岗位工作两个条件须同时具备。高级职称的类别为从事药学或中药学岗位工作获得的药学、医学或医药学专业高级职称。从事医疗、预防、保健、医技、护理工作的主任（副主任）医师、主任（副主任）技师、主任（副主任）护师，从事高等院校教学、科研、管理工作的教授（副教授）等不符合免考两科的条件。高级职称应于报考截止日之前取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Fonts w:hint="eastAsia" w:ascii="宋体" w:hAnsi="宋体" w:eastAsia="宋体" w:cs="宋体"/>
          <w:i w:val="0"/>
          <w:iCs w:val="0"/>
          <w:caps w:val="0"/>
          <w:color w:val="2D0201"/>
          <w:spacing w:val="0"/>
          <w:sz w:val="18"/>
          <w:szCs w:val="18"/>
          <w:bdr w:val="none" w:color="auto" w:sz="0" w:space="0"/>
          <w:shd w:val="clear" w:fill="FFFFFF"/>
        </w:rPr>
        <w:t>符合免试部分科目的大专及以上学历的报考人员，其成绩从2019年开始，实行2年为一个周期滚动管理，须在连续两个考试年度内通过应试科目。参加2018年度执业药师资格考试的免试部分科目的人员，其考试成绩有效期按照原34号文规定执行，其合格科目考试成绩仅在2018年度有效，不滚动至2019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Fonts w:hint="eastAsia" w:ascii="宋体" w:hAnsi="宋体" w:eastAsia="宋体" w:cs="宋体"/>
          <w:i w:val="0"/>
          <w:iCs w:val="0"/>
          <w:caps w:val="0"/>
          <w:color w:val="2D0201"/>
          <w:spacing w:val="0"/>
          <w:sz w:val="18"/>
          <w:szCs w:val="18"/>
          <w:bdr w:val="none" w:color="auto" w:sz="0" w:space="0"/>
          <w:shd w:val="clear" w:fill="FFFFFF"/>
        </w:rPr>
        <w:t>按照国家有关规定评聘为高级专业技术职务，且连续从事药学或中药学专业工作满20年，符合原34号文中《执业药师职业资格考试实施办法》第五条规定的免考两科条件的药学或中药学专业中专学历的报考人员，在2020年12月31日前可继续按免考两科申请报名参加考试，其考试成绩有效期按原34号文规定执行，须在一个考试年度内通过应试科目。在过渡期之后，中专学历不再符合《执业药师职业资格制度规定》报考条件，也就不能按免考两科的方式申请参加执业药师职业资格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Style w:val="5"/>
          <w:rFonts w:hint="eastAsia" w:ascii="宋体" w:hAnsi="宋体" w:eastAsia="宋体" w:cs="宋体"/>
          <w:i w:val="0"/>
          <w:iCs w:val="0"/>
          <w:caps w:val="0"/>
          <w:color w:val="2D0201"/>
          <w:spacing w:val="0"/>
          <w:sz w:val="18"/>
          <w:szCs w:val="18"/>
          <w:bdr w:val="none" w:color="auto" w:sz="0" w:space="0"/>
          <w:shd w:val="clear" w:fill="FFFFFF"/>
        </w:rPr>
        <w:t>三、学历（学位）证书的要求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Fonts w:hint="eastAsia" w:ascii="宋体" w:hAnsi="宋体" w:eastAsia="宋体" w:cs="宋体"/>
          <w:i w:val="0"/>
          <w:iCs w:val="0"/>
          <w:caps w:val="0"/>
          <w:color w:val="2D0201"/>
          <w:spacing w:val="0"/>
          <w:sz w:val="18"/>
          <w:szCs w:val="18"/>
          <w:bdr w:val="none" w:color="auto" w:sz="0" w:space="0"/>
          <w:shd w:val="clear" w:fill="FFFFFF"/>
        </w:rPr>
        <w:t>报考条件中有关学历、学位，是指属于国民教育系列或者国务院教育行政部门批准或认可的学历、学位，应有国家认可的文凭颁发权利的学校及其他教育机构所颁发的学历、学位证书为凭证，只取得肄业证书、结业证书不能报考。大专及以上的学历和学位包括普通高等教育、成人高等教育、电大开放教育、网络远程教育、高等教育自学考试所颁发的学历或学位证书。中专学历应为经教育行政部门审批或备案的招生计划内的中等专业学校颁发的学历证书，不包括职业高中和技工学校颁发的学历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Fonts w:hint="eastAsia" w:ascii="宋体" w:hAnsi="宋体" w:eastAsia="宋体" w:cs="宋体"/>
          <w:i w:val="0"/>
          <w:iCs w:val="0"/>
          <w:caps w:val="0"/>
          <w:color w:val="2D0201"/>
          <w:spacing w:val="0"/>
          <w:sz w:val="18"/>
          <w:szCs w:val="18"/>
          <w:bdr w:val="none" w:color="auto" w:sz="0" w:space="0"/>
          <w:shd w:val="clear" w:fill="FFFFFF"/>
        </w:rPr>
        <w:t>报考条件中的“第二学士学位”，是指根据《高等学校培养第二学士学位生的试行办法》（(87)教计字105号），在大学本科毕业获得一个学士学位后，再攻读且取得的列入国家第二学士学位招生计划的学士学位，在层次上属于大学本科后教育。一个本科学习阶段跨专业选修课程获得的“双学位”或一个本科学习阶段获得中外合作办学授予的“双学位”“联合学位”，不属于第二学士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Style w:val="5"/>
          <w:rFonts w:hint="eastAsia" w:ascii="宋体" w:hAnsi="宋体" w:eastAsia="宋体" w:cs="宋体"/>
          <w:i w:val="0"/>
          <w:iCs w:val="0"/>
          <w:caps w:val="0"/>
          <w:color w:val="2D0201"/>
          <w:spacing w:val="0"/>
          <w:sz w:val="18"/>
          <w:szCs w:val="18"/>
          <w:bdr w:val="none" w:color="auto" w:sz="0" w:space="0"/>
          <w:shd w:val="clear" w:fill="FFFFFF"/>
        </w:rPr>
        <w:t>四、“药学类、中药学类专业”的界定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Fonts w:hint="eastAsia" w:ascii="宋体" w:hAnsi="宋体" w:eastAsia="宋体" w:cs="宋体"/>
          <w:i w:val="0"/>
          <w:iCs w:val="0"/>
          <w:caps w:val="0"/>
          <w:color w:val="2D0201"/>
          <w:spacing w:val="0"/>
          <w:sz w:val="18"/>
          <w:szCs w:val="18"/>
          <w:bdr w:val="none" w:color="auto" w:sz="0" w:space="0"/>
          <w:shd w:val="clear" w:fill="FFFFFF"/>
        </w:rPr>
        <w:t>报考条件中要求的“药学类、中药学类专业”，按照国务院学位委员会、教育部印发的《学位授予和人才培养学科目录设置与管理办法》《普通高等学校高等职业教育（专科）专业设置管理办法》和《学位授予和人才培养学科目录》《普通高等学校本科专业目录（2012年）》《普通高等学校高等职业教育（专科）专业目录（2015年）》等规定，对照学科目录来界定。</w:t>
      </w:r>
    </w:p>
    <w:tbl>
      <w:tblPr>
        <w:tblW w:w="9180"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2220"/>
        <w:gridCol w:w="2640"/>
        <w:gridCol w:w="43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00" w:hRule="atLeast"/>
          <w:tblCellSpacing w:w="0" w:type="dxa"/>
        </w:trPr>
        <w:tc>
          <w:tcPr>
            <w:tcW w:w="4860" w:type="dxa"/>
            <w:gridSpan w:val="2"/>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serif" w:hAnsi="宋体" w:eastAsia="serif" w:cs="serif"/>
                <w:i w:val="0"/>
                <w:iCs w:val="0"/>
                <w:caps w:val="0"/>
                <w:color w:val="4D4C4C"/>
                <w:spacing w:val="0"/>
                <w:sz w:val="28"/>
                <w:szCs w:val="28"/>
                <w:bdr w:val="none" w:color="auto" w:sz="0" w:space="0"/>
              </w:rPr>
              <w:t>在本科及以上学历层次</w:t>
            </w:r>
          </w:p>
        </w:tc>
        <w:tc>
          <w:tcPr>
            <w:tcW w:w="4320" w:type="dxa"/>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serif" w:hAnsi="宋体" w:eastAsia="serif" w:cs="serif"/>
                <w:i w:val="0"/>
                <w:iCs w:val="0"/>
                <w:caps w:val="0"/>
                <w:color w:val="4D4C4C"/>
                <w:spacing w:val="0"/>
                <w:sz w:val="28"/>
                <w:szCs w:val="28"/>
                <w:bdr w:val="none" w:color="auto" w:sz="0" w:space="0"/>
              </w:rPr>
              <w:t>在大专层次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85" w:hRule="atLeast"/>
          <w:tblCellSpacing w:w="0" w:type="dxa"/>
        </w:trPr>
        <w:tc>
          <w:tcPr>
            <w:tcW w:w="2220" w:type="dxa"/>
            <w:tcBorders>
              <w:top w:val="nil"/>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serif" w:hAnsi="宋体" w:eastAsia="serif" w:cs="serif"/>
                <w:i w:val="0"/>
                <w:iCs w:val="0"/>
                <w:caps w:val="0"/>
                <w:color w:val="4D4C4C"/>
                <w:spacing w:val="0"/>
                <w:sz w:val="28"/>
                <w:szCs w:val="28"/>
                <w:bdr w:val="none" w:color="auto" w:sz="0" w:space="0"/>
              </w:rPr>
              <w:t>药学类专业</w:t>
            </w:r>
          </w:p>
        </w:tc>
        <w:tc>
          <w:tcPr>
            <w:tcW w:w="2640" w:type="dxa"/>
            <w:tcBorders>
              <w:top w:val="nil"/>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serif" w:hAnsi="宋体" w:eastAsia="serif" w:cs="serif"/>
                <w:i w:val="0"/>
                <w:iCs w:val="0"/>
                <w:caps w:val="0"/>
                <w:color w:val="4D4C4C"/>
                <w:spacing w:val="0"/>
                <w:sz w:val="28"/>
                <w:szCs w:val="28"/>
                <w:bdr w:val="none" w:color="auto" w:sz="0" w:space="0"/>
              </w:rPr>
              <w:t>中药学类专业</w:t>
            </w:r>
          </w:p>
        </w:tc>
        <w:tc>
          <w:tcPr>
            <w:tcW w:w="4320" w:type="dxa"/>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serif" w:hAnsi="宋体" w:eastAsia="serif" w:cs="serif"/>
                <w:i w:val="0"/>
                <w:iCs w:val="0"/>
                <w:caps w:val="0"/>
                <w:color w:val="4D4C4C"/>
                <w:spacing w:val="0"/>
                <w:sz w:val="28"/>
                <w:szCs w:val="28"/>
                <w:bdr w:val="none" w:color="auto" w:sz="0" w:space="0"/>
              </w:rPr>
              <w:t>药学类、中药学类专业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55" w:hRule="atLeast"/>
          <w:tblCellSpacing w:w="0" w:type="dxa"/>
        </w:trPr>
        <w:tc>
          <w:tcPr>
            <w:tcW w:w="2220" w:type="dxa"/>
            <w:tcBorders>
              <w:top w:val="nil"/>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serif" w:hAnsi="宋体" w:eastAsia="serif" w:cs="serif"/>
                <w:i w:val="0"/>
                <w:iCs w:val="0"/>
                <w:caps w:val="0"/>
                <w:color w:val="4D4C4C"/>
                <w:spacing w:val="0"/>
                <w:sz w:val="28"/>
                <w:szCs w:val="28"/>
                <w:bdr w:val="none" w:color="auto" w:sz="0" w:space="0"/>
              </w:rPr>
              <w:t>药学</w:t>
            </w:r>
          </w:p>
        </w:tc>
        <w:tc>
          <w:tcPr>
            <w:tcW w:w="2640" w:type="dxa"/>
            <w:tcBorders>
              <w:top w:val="nil"/>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serif" w:hAnsi="宋体" w:eastAsia="serif" w:cs="serif"/>
                <w:i w:val="0"/>
                <w:iCs w:val="0"/>
                <w:caps w:val="0"/>
                <w:color w:val="4D4C4C"/>
                <w:spacing w:val="0"/>
                <w:sz w:val="28"/>
                <w:szCs w:val="28"/>
                <w:bdr w:val="none" w:color="auto" w:sz="0" w:space="0"/>
              </w:rPr>
              <w:t>中药学</w:t>
            </w:r>
          </w:p>
        </w:tc>
        <w:tc>
          <w:tcPr>
            <w:tcW w:w="4320" w:type="dxa"/>
            <w:tcBorders>
              <w:top w:val="nil"/>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serif" w:hAnsi="宋体" w:eastAsia="serif" w:cs="serif"/>
                <w:i w:val="0"/>
                <w:iCs w:val="0"/>
                <w:caps w:val="0"/>
                <w:color w:val="4D4C4C"/>
                <w:spacing w:val="0"/>
                <w:sz w:val="28"/>
                <w:szCs w:val="28"/>
                <w:bdr w:val="none" w:color="auto" w:sz="0" w:space="0"/>
              </w:rPr>
              <w:t>药学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00" w:hRule="atLeast"/>
          <w:tblCellSpacing w:w="0" w:type="dxa"/>
        </w:trPr>
        <w:tc>
          <w:tcPr>
            <w:tcW w:w="2220" w:type="dxa"/>
            <w:tcBorders>
              <w:top w:val="nil"/>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serif" w:hAnsi="宋体" w:eastAsia="serif" w:cs="serif"/>
                <w:i w:val="0"/>
                <w:iCs w:val="0"/>
                <w:caps w:val="0"/>
                <w:color w:val="4D4C4C"/>
                <w:spacing w:val="0"/>
                <w:sz w:val="28"/>
                <w:szCs w:val="28"/>
                <w:bdr w:val="none" w:color="auto" w:sz="0" w:space="0"/>
              </w:rPr>
              <w:t>药物制剂</w:t>
            </w:r>
          </w:p>
        </w:tc>
        <w:tc>
          <w:tcPr>
            <w:tcW w:w="2640" w:type="dxa"/>
            <w:tcBorders>
              <w:top w:val="nil"/>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serif" w:hAnsi="宋体" w:eastAsia="serif" w:cs="serif"/>
                <w:i w:val="0"/>
                <w:iCs w:val="0"/>
                <w:caps w:val="0"/>
                <w:color w:val="4D4C4C"/>
                <w:spacing w:val="0"/>
                <w:sz w:val="28"/>
                <w:szCs w:val="28"/>
                <w:bdr w:val="none" w:color="auto" w:sz="0" w:space="0"/>
              </w:rPr>
              <w:t>中药资源与开发</w:t>
            </w:r>
          </w:p>
        </w:tc>
        <w:tc>
          <w:tcPr>
            <w:tcW w:w="4320" w:type="dxa"/>
            <w:tcBorders>
              <w:top w:val="nil"/>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serif" w:hAnsi="宋体" w:eastAsia="serif" w:cs="serif"/>
                <w:i w:val="0"/>
                <w:iCs w:val="0"/>
                <w:caps w:val="0"/>
                <w:color w:val="4D4C4C"/>
                <w:spacing w:val="0"/>
                <w:sz w:val="28"/>
                <w:szCs w:val="28"/>
                <w:bdr w:val="none" w:color="auto" w:sz="0" w:space="0"/>
              </w:rPr>
              <w:t>现代中药技术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blCellSpacing w:w="0" w:type="dxa"/>
        </w:trPr>
        <w:tc>
          <w:tcPr>
            <w:tcW w:w="2220" w:type="dxa"/>
            <w:tcBorders>
              <w:top w:val="nil"/>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serif" w:hAnsi="宋体" w:eastAsia="serif" w:cs="serif"/>
                <w:i w:val="0"/>
                <w:iCs w:val="0"/>
                <w:caps w:val="0"/>
                <w:color w:val="4D4C4C"/>
                <w:spacing w:val="0"/>
                <w:sz w:val="28"/>
                <w:szCs w:val="28"/>
                <w:bdr w:val="none" w:color="auto" w:sz="0" w:space="0"/>
              </w:rPr>
              <w:t>临床药学</w:t>
            </w:r>
          </w:p>
        </w:tc>
        <w:tc>
          <w:tcPr>
            <w:tcW w:w="2640" w:type="dxa"/>
            <w:tcBorders>
              <w:top w:val="nil"/>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serif" w:hAnsi="宋体" w:eastAsia="serif" w:cs="serif"/>
                <w:i w:val="0"/>
                <w:iCs w:val="0"/>
                <w:caps w:val="0"/>
                <w:color w:val="4D4C4C"/>
                <w:spacing w:val="0"/>
                <w:sz w:val="28"/>
                <w:szCs w:val="28"/>
                <w:bdr w:val="none" w:color="auto" w:sz="0" w:space="0"/>
              </w:rPr>
              <w:t>藏药学</w:t>
            </w:r>
          </w:p>
        </w:tc>
        <w:tc>
          <w:tcPr>
            <w:tcW w:w="4320" w:type="dxa"/>
            <w:tcBorders>
              <w:top w:val="nil"/>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serif" w:hAnsi="宋体" w:eastAsia="serif" w:cs="serif"/>
                <w:i w:val="0"/>
                <w:iCs w:val="0"/>
                <w:caps w:val="0"/>
                <w:color w:val="4D4C4C"/>
                <w:spacing w:val="0"/>
                <w:sz w:val="28"/>
                <w:szCs w:val="28"/>
                <w:bdr w:val="none" w:color="auto" w:sz="0" w:space="0"/>
              </w:rPr>
              <w:t>中药（或中药学）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5" w:hRule="atLeast"/>
          <w:tblCellSpacing w:w="0" w:type="dxa"/>
        </w:trPr>
        <w:tc>
          <w:tcPr>
            <w:tcW w:w="2220" w:type="dxa"/>
            <w:tcBorders>
              <w:top w:val="nil"/>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serif" w:hAnsi="宋体" w:eastAsia="serif" w:cs="serif"/>
                <w:i w:val="0"/>
                <w:iCs w:val="0"/>
                <w:caps w:val="0"/>
                <w:color w:val="4D4C4C"/>
                <w:spacing w:val="0"/>
                <w:sz w:val="28"/>
                <w:szCs w:val="28"/>
                <w:bdr w:val="none" w:color="auto" w:sz="0" w:space="0"/>
              </w:rPr>
              <w:t>药事管理</w:t>
            </w:r>
          </w:p>
        </w:tc>
        <w:tc>
          <w:tcPr>
            <w:tcW w:w="2640" w:type="dxa"/>
            <w:tcBorders>
              <w:top w:val="nil"/>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serif" w:hAnsi="宋体" w:eastAsia="serif" w:cs="serif"/>
                <w:i w:val="0"/>
                <w:iCs w:val="0"/>
                <w:caps w:val="0"/>
                <w:color w:val="4D4C4C"/>
                <w:spacing w:val="0"/>
                <w:sz w:val="28"/>
                <w:szCs w:val="28"/>
                <w:bdr w:val="none" w:color="auto" w:sz="0" w:space="0"/>
              </w:rPr>
              <w:t>蒙药学</w:t>
            </w:r>
          </w:p>
        </w:tc>
        <w:tc>
          <w:tcPr>
            <w:tcW w:w="4320" w:type="dxa"/>
            <w:tcBorders>
              <w:top w:val="nil"/>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serif" w:hAnsi="宋体" w:eastAsia="serif" w:cs="serif"/>
                <w:i w:val="0"/>
                <w:iCs w:val="0"/>
                <w:caps w:val="0"/>
                <w:color w:val="4D4C4C"/>
                <w:spacing w:val="0"/>
                <w:sz w:val="28"/>
                <w:szCs w:val="28"/>
                <w:bdr w:val="none" w:color="auto" w:sz="0" w:space="0"/>
              </w:rPr>
              <w:t>蒙药学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0" w:hRule="atLeast"/>
          <w:tblCellSpacing w:w="0" w:type="dxa"/>
        </w:trPr>
        <w:tc>
          <w:tcPr>
            <w:tcW w:w="2220" w:type="dxa"/>
            <w:tcBorders>
              <w:top w:val="nil"/>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serif" w:hAnsi="宋体" w:eastAsia="serif" w:cs="serif"/>
                <w:i w:val="0"/>
                <w:iCs w:val="0"/>
                <w:caps w:val="0"/>
                <w:color w:val="4D4C4C"/>
                <w:spacing w:val="0"/>
                <w:sz w:val="28"/>
                <w:szCs w:val="28"/>
                <w:bdr w:val="none" w:color="auto" w:sz="0" w:space="0"/>
              </w:rPr>
              <w:t>药物分析</w:t>
            </w:r>
          </w:p>
        </w:tc>
        <w:tc>
          <w:tcPr>
            <w:tcW w:w="2640" w:type="dxa"/>
            <w:tcBorders>
              <w:top w:val="nil"/>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serif" w:hAnsi="宋体" w:eastAsia="serif" w:cs="serif"/>
                <w:i w:val="0"/>
                <w:iCs w:val="0"/>
                <w:caps w:val="0"/>
                <w:color w:val="4D4C4C"/>
                <w:spacing w:val="0"/>
                <w:sz w:val="28"/>
                <w:szCs w:val="28"/>
                <w:bdr w:val="none" w:color="auto" w:sz="0" w:space="0"/>
              </w:rPr>
              <w:t>中药制药</w:t>
            </w:r>
          </w:p>
        </w:tc>
        <w:tc>
          <w:tcPr>
            <w:tcW w:w="4320" w:type="dxa"/>
            <w:tcBorders>
              <w:top w:val="nil"/>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serif" w:hAnsi="宋体" w:eastAsia="serif" w:cs="serif"/>
                <w:i w:val="0"/>
                <w:iCs w:val="0"/>
                <w:caps w:val="0"/>
                <w:color w:val="4D4C4C"/>
                <w:spacing w:val="0"/>
                <w:sz w:val="28"/>
                <w:szCs w:val="28"/>
                <w:bdr w:val="none" w:color="auto" w:sz="0" w:space="0"/>
              </w:rPr>
              <w:t>维药学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25" w:hRule="atLeast"/>
          <w:tblCellSpacing w:w="0" w:type="dxa"/>
        </w:trPr>
        <w:tc>
          <w:tcPr>
            <w:tcW w:w="2220" w:type="dxa"/>
            <w:tcBorders>
              <w:top w:val="nil"/>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serif" w:hAnsi="宋体" w:eastAsia="serif" w:cs="serif"/>
                <w:i w:val="0"/>
                <w:iCs w:val="0"/>
                <w:caps w:val="0"/>
                <w:color w:val="4D4C4C"/>
                <w:spacing w:val="0"/>
                <w:sz w:val="28"/>
                <w:szCs w:val="28"/>
                <w:bdr w:val="none" w:color="auto" w:sz="0" w:space="0"/>
              </w:rPr>
              <w:t>药物化学</w:t>
            </w:r>
          </w:p>
        </w:tc>
        <w:tc>
          <w:tcPr>
            <w:tcW w:w="2640" w:type="dxa"/>
            <w:tcBorders>
              <w:top w:val="nil"/>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serif" w:hAnsi="宋体" w:eastAsia="serif" w:cs="serif"/>
                <w:i w:val="0"/>
                <w:iCs w:val="0"/>
                <w:caps w:val="0"/>
                <w:color w:val="4D4C4C"/>
                <w:spacing w:val="0"/>
                <w:sz w:val="28"/>
                <w:szCs w:val="28"/>
                <w:bdr w:val="none" w:color="auto" w:sz="0" w:space="0"/>
              </w:rPr>
              <w:t>中草药栽培与鉴定</w:t>
            </w:r>
          </w:p>
        </w:tc>
        <w:tc>
          <w:tcPr>
            <w:tcW w:w="4320" w:type="dxa"/>
            <w:tcBorders>
              <w:top w:val="nil"/>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serif" w:hAnsi="宋体" w:eastAsia="serif" w:cs="serif"/>
                <w:i w:val="0"/>
                <w:iCs w:val="0"/>
                <w:caps w:val="0"/>
                <w:color w:val="4D4C4C"/>
                <w:spacing w:val="0"/>
                <w:sz w:val="28"/>
                <w:szCs w:val="28"/>
                <w:bdr w:val="none" w:color="auto" w:sz="0" w:space="0"/>
              </w:rPr>
              <w:t>藏药学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5" w:hRule="atLeast"/>
          <w:tblCellSpacing w:w="0" w:type="dxa"/>
        </w:trPr>
        <w:tc>
          <w:tcPr>
            <w:tcW w:w="2220" w:type="dxa"/>
            <w:tcBorders>
              <w:top w:val="nil"/>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serif" w:hAnsi="宋体" w:eastAsia="serif" w:cs="serif"/>
                <w:i w:val="0"/>
                <w:iCs w:val="0"/>
                <w:caps w:val="0"/>
                <w:color w:val="4D4C4C"/>
                <w:spacing w:val="0"/>
                <w:sz w:val="28"/>
                <w:szCs w:val="28"/>
                <w:bdr w:val="none" w:color="auto" w:sz="0" w:space="0"/>
              </w:rPr>
              <w:t>海洋药学</w:t>
            </w:r>
          </w:p>
        </w:tc>
        <w:tc>
          <w:tcPr>
            <w:tcW w:w="2640" w:type="dxa"/>
            <w:tcBorders>
              <w:top w:val="nil"/>
              <w:left w:val="single" w:color="000000" w:sz="6" w:space="0"/>
              <w:bottom w:val="single" w:color="000000" w:sz="6" w:space="0"/>
              <w:right w:val="nil"/>
            </w:tcBorders>
            <w:shd w:val="clear"/>
            <w:tcMar>
              <w:top w:w="75" w:type="dxa"/>
              <w:left w:w="150" w:type="dxa"/>
              <w:bottom w:w="75" w:type="dxa"/>
              <w:right w:w="150" w:type="dxa"/>
            </w:tcMar>
            <w:vAlign w:val="center"/>
          </w:tcPr>
          <w:p>
            <w:pPr>
              <w:keepNext w:val="0"/>
              <w:keepLines w:val="0"/>
              <w:widowControl/>
              <w:suppressLineNumbers w:val="0"/>
              <w:ind w:left="0" w:firstLine="360"/>
              <w:jc w:val="left"/>
              <w:rPr>
                <w:rFonts w:hint="eastAsia" w:ascii="宋体" w:hAnsi="宋体" w:eastAsia="宋体" w:cs="宋体"/>
                <w:i w:val="0"/>
                <w:iCs w:val="0"/>
                <w:caps w:val="0"/>
                <w:color w:val="4D4C4C"/>
                <w:spacing w:val="0"/>
                <w:sz w:val="18"/>
                <w:szCs w:val="18"/>
              </w:rPr>
            </w:pPr>
          </w:p>
        </w:tc>
        <w:tc>
          <w:tcPr>
            <w:tcW w:w="4320" w:type="dxa"/>
            <w:tcBorders>
              <w:top w:val="nil"/>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keepNext w:val="0"/>
              <w:keepLines w:val="0"/>
              <w:widowControl/>
              <w:suppressLineNumbers w:val="0"/>
              <w:ind w:left="0" w:firstLine="360"/>
              <w:jc w:val="left"/>
              <w:rPr>
                <w:rFonts w:hint="eastAsia" w:ascii="宋体" w:hAnsi="宋体" w:eastAsia="宋体" w:cs="宋体"/>
                <w:i w:val="0"/>
                <w:iCs w:val="0"/>
                <w:caps w:val="0"/>
                <w:color w:val="4D4C4C"/>
                <w:spacing w:val="0"/>
                <w:sz w:val="18"/>
                <w:szCs w:val="18"/>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left"/>
        <w:rPr>
          <w:rFonts w:hint="eastAsia" w:ascii="宋体" w:hAnsi="宋体" w:eastAsia="宋体" w:cs="宋体"/>
          <w:i w:val="0"/>
          <w:iCs w:val="0"/>
          <w:caps w:val="0"/>
          <w:color w:val="4D4C4C"/>
          <w:spacing w:val="0"/>
          <w:sz w:val="18"/>
          <w:szCs w:val="18"/>
        </w:rPr>
      </w:pPr>
      <w:r>
        <w:rPr>
          <w:rStyle w:val="5"/>
          <w:rFonts w:hint="eastAsia" w:ascii="宋体" w:hAnsi="宋体" w:eastAsia="宋体" w:cs="宋体"/>
          <w:i w:val="0"/>
          <w:iCs w:val="0"/>
          <w:caps w:val="0"/>
          <w:color w:val="2D0201"/>
          <w:spacing w:val="0"/>
          <w:sz w:val="18"/>
          <w:szCs w:val="18"/>
          <w:bdr w:val="none" w:color="auto" w:sz="0" w:space="0"/>
          <w:shd w:val="clear" w:fill="FFFFFF"/>
        </w:rPr>
        <w:t>五、“相关专业”的界定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Fonts w:hint="eastAsia" w:ascii="宋体" w:hAnsi="宋体" w:eastAsia="宋体" w:cs="宋体"/>
          <w:i w:val="0"/>
          <w:iCs w:val="0"/>
          <w:caps w:val="0"/>
          <w:color w:val="2D0201"/>
          <w:spacing w:val="0"/>
          <w:sz w:val="18"/>
          <w:szCs w:val="18"/>
          <w:bdr w:val="none" w:color="auto" w:sz="0" w:space="0"/>
          <w:shd w:val="clear" w:fill="FFFFFF"/>
        </w:rPr>
        <w:t>报考条件中“相关专业”的界定，在《制度规定》《考试办法》实施过渡期内，参照《关于发布2015年执业药师资格考试报考专业参考目录的通知》（人考中心函〔2015〕31号）执行。该报考专业参考目录，包括药学类、中药学类专业和相关专业，其中列入报考专业参考目录的、“药学类、中药学类专业”以外的专业，属于报考专业要求中的“相关专业”，详见《国家执业药师职业资格考试报考专业参考目录》（附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Style w:val="5"/>
          <w:rFonts w:hint="eastAsia" w:ascii="宋体" w:hAnsi="宋体" w:eastAsia="宋体" w:cs="宋体"/>
          <w:i w:val="0"/>
          <w:iCs w:val="0"/>
          <w:caps w:val="0"/>
          <w:color w:val="2D0201"/>
          <w:spacing w:val="0"/>
          <w:sz w:val="18"/>
          <w:szCs w:val="18"/>
          <w:bdr w:val="none" w:color="auto" w:sz="0" w:space="0"/>
          <w:shd w:val="clear" w:fill="FFFFFF"/>
        </w:rPr>
        <w:t>六、“药学或中药学岗位工作”的界定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Fonts w:hint="eastAsia" w:ascii="宋体" w:hAnsi="宋体" w:eastAsia="宋体" w:cs="宋体"/>
          <w:i w:val="0"/>
          <w:iCs w:val="0"/>
          <w:caps w:val="0"/>
          <w:color w:val="2D0201"/>
          <w:spacing w:val="0"/>
          <w:sz w:val="18"/>
          <w:szCs w:val="18"/>
          <w:bdr w:val="none" w:color="auto" w:sz="0" w:space="0"/>
          <w:shd w:val="clear" w:fill="FFFFFF"/>
        </w:rPr>
        <w:t>报考条件中“药学或中药学岗位工作”，限于执业药师注册管理办法规定的注册领域和执业范围内的工作，即药品生产企业、药品经营企业、医疗卫生机构中的药品质量管理工作和药学服务工作。</w:t>
      </w:r>
      <w:r>
        <w:rPr>
          <w:rStyle w:val="5"/>
          <w:rFonts w:hint="eastAsia" w:ascii="宋体" w:hAnsi="宋体" w:eastAsia="宋体" w:cs="宋体"/>
          <w:i w:val="0"/>
          <w:iCs w:val="0"/>
          <w:caps w:val="0"/>
          <w:color w:val="2D0201"/>
          <w:spacing w:val="0"/>
          <w:sz w:val="18"/>
          <w:szCs w:val="18"/>
          <w:bdr w:val="none" w:color="auto" w:sz="0" w:space="0"/>
          <w:shd w:val="clear" w:fill="FFFFFF"/>
        </w:rPr>
        <w:t>医师的医疗、预防、保健工作，护士的护理工作，医药院校教学、科研、管理工作，化妆品销售工作，不等同于执业药师职业资格考试报考条件中规定的药学或中药学岗位工作。</w:t>
      </w:r>
      <w:r>
        <w:rPr>
          <w:rFonts w:hint="eastAsia" w:ascii="宋体" w:hAnsi="宋体" w:eastAsia="宋体" w:cs="宋体"/>
          <w:i w:val="0"/>
          <w:iCs w:val="0"/>
          <w:caps w:val="0"/>
          <w:color w:val="2D0201"/>
          <w:spacing w:val="0"/>
          <w:sz w:val="18"/>
          <w:szCs w:val="18"/>
          <w:bdr w:val="none" w:color="auto" w:sz="0" w:space="0"/>
          <w:shd w:val="clear" w:fill="FFFFFF"/>
        </w:rPr>
        <w:t>取得临床医学、中医学类、护理学类专业学历、学位的，如果从事药学或中药学岗位工作，且满足从事药学、中药学岗位工作年限要求，可申请参加执业药师职业资格考试；</w:t>
      </w:r>
      <w:r>
        <w:rPr>
          <w:rStyle w:val="5"/>
          <w:rFonts w:hint="eastAsia" w:ascii="宋体" w:hAnsi="宋体" w:eastAsia="宋体" w:cs="宋体"/>
          <w:i w:val="0"/>
          <w:iCs w:val="0"/>
          <w:caps w:val="0"/>
          <w:color w:val="2D0201"/>
          <w:spacing w:val="0"/>
          <w:sz w:val="18"/>
          <w:szCs w:val="18"/>
          <w:bdr w:val="none" w:color="auto" w:sz="0" w:space="0"/>
          <w:shd w:val="clear" w:fill="FFFFFF"/>
        </w:rPr>
        <w:t>如果从事医疗、预防、保健等执业医师活动或从事护理工作，则不符合“从事药学、中药学专业技术工作”的报考要求。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Style w:val="5"/>
          <w:rFonts w:hint="eastAsia" w:ascii="宋体" w:hAnsi="宋体" w:eastAsia="宋体" w:cs="宋体"/>
          <w:i w:val="0"/>
          <w:iCs w:val="0"/>
          <w:caps w:val="0"/>
          <w:color w:val="2D0201"/>
          <w:spacing w:val="0"/>
          <w:sz w:val="18"/>
          <w:szCs w:val="18"/>
          <w:bdr w:val="none" w:color="auto" w:sz="0" w:space="0"/>
          <w:shd w:val="clear" w:fill="FFFFFF"/>
        </w:rPr>
        <w:t>七、专业岗位工作年限计算方式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Fonts w:hint="eastAsia" w:ascii="宋体" w:hAnsi="宋体" w:eastAsia="宋体" w:cs="宋体"/>
          <w:i w:val="0"/>
          <w:iCs w:val="0"/>
          <w:caps w:val="0"/>
          <w:color w:val="2D0201"/>
          <w:spacing w:val="0"/>
          <w:sz w:val="18"/>
          <w:szCs w:val="18"/>
          <w:bdr w:val="none" w:color="auto" w:sz="0" w:space="0"/>
          <w:shd w:val="clear" w:fill="FFFFFF"/>
        </w:rPr>
        <w:t>专业岗位</w:t>
      </w:r>
      <w:r>
        <w:rPr>
          <w:rStyle w:val="5"/>
          <w:rFonts w:hint="eastAsia" w:ascii="宋体" w:hAnsi="宋体" w:eastAsia="宋体" w:cs="宋体"/>
          <w:i w:val="0"/>
          <w:iCs w:val="0"/>
          <w:caps w:val="0"/>
          <w:color w:val="2D0201"/>
          <w:spacing w:val="0"/>
          <w:sz w:val="18"/>
          <w:szCs w:val="18"/>
          <w:bdr w:val="none" w:color="auto" w:sz="0" w:space="0"/>
          <w:shd w:val="clear" w:fill="FFFFFF"/>
        </w:rPr>
        <w:t>工作年限计算截止日期为考试当年度的12月31日。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Fonts w:hint="eastAsia" w:ascii="宋体" w:hAnsi="宋体" w:eastAsia="宋体" w:cs="宋体"/>
          <w:i w:val="0"/>
          <w:iCs w:val="0"/>
          <w:caps w:val="0"/>
          <w:color w:val="2D0201"/>
          <w:spacing w:val="0"/>
          <w:sz w:val="18"/>
          <w:szCs w:val="18"/>
          <w:bdr w:val="none" w:color="auto" w:sz="0" w:space="0"/>
          <w:shd w:val="clear" w:fill="FFFFFF"/>
        </w:rPr>
        <w:t>报考人员</w:t>
      </w:r>
      <w:r>
        <w:rPr>
          <w:rStyle w:val="5"/>
          <w:rFonts w:hint="eastAsia" w:ascii="宋体" w:hAnsi="宋体" w:eastAsia="宋体" w:cs="宋体"/>
          <w:i w:val="0"/>
          <w:iCs w:val="0"/>
          <w:caps w:val="0"/>
          <w:color w:val="2D0201"/>
          <w:spacing w:val="0"/>
          <w:sz w:val="18"/>
          <w:szCs w:val="18"/>
          <w:bdr w:val="none" w:color="auto" w:sz="0" w:space="0"/>
          <w:shd w:val="clear" w:fill="FFFFFF"/>
        </w:rPr>
        <w:t>从事的非药学、非中药学工作时间不计算为专业岗位工作年限。未取得毕业证书前的实习经历不计入专业岗位工作年限。国外工作经历不计算为报考条件要求的专业岗位工作年限。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Fonts w:hint="eastAsia" w:ascii="宋体" w:hAnsi="宋体" w:eastAsia="宋体" w:cs="宋体"/>
          <w:i w:val="0"/>
          <w:iCs w:val="0"/>
          <w:caps w:val="0"/>
          <w:color w:val="2D0201"/>
          <w:spacing w:val="0"/>
          <w:sz w:val="18"/>
          <w:szCs w:val="18"/>
          <w:bdr w:val="none" w:color="auto" w:sz="0" w:space="0"/>
          <w:shd w:val="clear" w:fill="FFFFFF"/>
        </w:rPr>
        <w:t>取得药学、中药学及相关专业第一学历并参加工作，再以函授、自学考试、远程教育等后取得的药学、中药学及相关专业学历报考的，可累计取得第一学历至报考年度期间的实际药学、中药学岗位工作年限。超过半年的脱产学习时间不计算为专业岗位工作年限，脱产学习前后的实际专业岗位工作年限可累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Style w:val="5"/>
          <w:rFonts w:hint="eastAsia" w:ascii="宋体" w:hAnsi="宋体" w:eastAsia="宋体" w:cs="宋体"/>
          <w:i w:val="0"/>
          <w:iCs w:val="0"/>
          <w:caps w:val="0"/>
          <w:color w:val="2D0201"/>
          <w:spacing w:val="0"/>
          <w:sz w:val="18"/>
          <w:szCs w:val="18"/>
          <w:bdr w:val="none" w:color="auto" w:sz="0" w:space="0"/>
          <w:shd w:val="clear" w:fill="FFFFFF"/>
        </w:rPr>
        <w:t>八、港澳台居民报考规定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Fonts w:hint="eastAsia" w:ascii="宋体" w:hAnsi="宋体" w:eastAsia="宋体" w:cs="宋体"/>
          <w:i w:val="0"/>
          <w:iCs w:val="0"/>
          <w:caps w:val="0"/>
          <w:color w:val="2D0201"/>
          <w:spacing w:val="0"/>
          <w:sz w:val="18"/>
          <w:szCs w:val="18"/>
          <w:bdr w:val="none" w:color="auto" w:sz="0" w:space="0"/>
          <w:shd w:val="clear" w:fill="FFFFFF"/>
        </w:rPr>
        <w:t>港澳台居民可以报名参加国家执业药师职业资格考试。报名条件参照《制度规定》办理。港澳台居民持内地高等学校毕业证书的，可以直接填报相关信息；持香港、澳门、台湾地区或者国外高等学校学历或者学位证书报考的，学历、学位证书须经教育部留学服务中心认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80"/>
        <w:jc w:val="left"/>
        <w:rPr>
          <w:rFonts w:hint="eastAsia" w:ascii="宋体" w:hAnsi="宋体" w:eastAsia="宋体" w:cs="宋体"/>
          <w:i w:val="0"/>
          <w:iCs w:val="0"/>
          <w:caps w:val="0"/>
          <w:color w:val="4D4C4C"/>
          <w:spacing w:val="0"/>
          <w:sz w:val="18"/>
          <w:szCs w:val="18"/>
        </w:rPr>
      </w:pPr>
      <w:r>
        <w:rPr>
          <w:rFonts w:hint="eastAsia" w:ascii="宋体" w:hAnsi="宋体" w:eastAsia="宋体" w:cs="宋体"/>
          <w:i w:val="0"/>
          <w:iCs w:val="0"/>
          <w:caps w:val="0"/>
          <w:color w:val="4D4C4C"/>
          <w:spacing w:val="0"/>
          <w:sz w:val="24"/>
          <w:szCs w:val="24"/>
          <w:bdr w:val="none" w:color="auto" w:sz="0" w:space="0"/>
          <w:shd w:val="clear" w:fill="FFFFFF"/>
        </w:rPr>
        <w:t>国家执业药师职业资格考试报考专业</w:t>
      </w:r>
      <w:r>
        <w:rPr>
          <w:rFonts w:ascii="微软雅黑" w:hAnsi="微软雅黑" w:eastAsia="微软雅黑" w:cs="微软雅黑"/>
          <w:i w:val="0"/>
          <w:iCs w:val="0"/>
          <w:caps w:val="0"/>
          <w:color w:val="4D4C4C"/>
          <w:spacing w:val="0"/>
          <w:sz w:val="24"/>
          <w:szCs w:val="24"/>
          <w:bdr w:val="none" w:color="auto" w:sz="0" w:space="0"/>
          <w:shd w:val="clear" w:fill="FFFFFF"/>
        </w:rPr>
        <w:t>参</w:t>
      </w:r>
      <w:r>
        <w:rPr>
          <w:rFonts w:hint="eastAsia" w:ascii="宋体" w:hAnsi="宋体" w:eastAsia="宋体" w:cs="宋体"/>
          <w:i w:val="0"/>
          <w:iCs w:val="0"/>
          <w:caps w:val="0"/>
          <w:color w:val="4D4C4C"/>
          <w:spacing w:val="0"/>
          <w:sz w:val="24"/>
          <w:szCs w:val="24"/>
          <w:bdr w:val="none" w:color="auto" w:sz="0" w:space="0"/>
          <w:shd w:val="clear" w:fill="FFFFFF"/>
        </w:rPr>
        <w:t>考目录参照</w:t>
      </w:r>
      <w:r>
        <w:rPr>
          <w:rFonts w:hint="eastAsia" w:ascii="微软雅黑" w:hAnsi="微软雅黑" w:eastAsia="微软雅黑" w:cs="微软雅黑"/>
          <w:i w:val="0"/>
          <w:iCs w:val="0"/>
          <w:caps w:val="0"/>
          <w:color w:val="4D4C4C"/>
          <w:spacing w:val="0"/>
          <w:sz w:val="24"/>
          <w:szCs w:val="24"/>
          <w:bdr w:val="none" w:color="auto" w:sz="0" w:space="0"/>
          <w:shd w:val="clear" w:fill="FFFFFF"/>
        </w:rPr>
        <w:t>：</w:t>
      </w:r>
      <w:r>
        <w:rPr>
          <w:rFonts w:hint="eastAsia" w:ascii="宋体" w:hAnsi="宋体" w:eastAsia="宋体" w:cs="宋体"/>
          <w:i w:val="0"/>
          <w:iCs w:val="0"/>
          <w:caps w:val="0"/>
          <w:spacing w:val="0"/>
          <w:sz w:val="18"/>
          <w:szCs w:val="18"/>
          <w:u w:val="none"/>
          <w:bdr w:val="none" w:color="auto" w:sz="0" w:space="0"/>
          <w:shd w:val="clear" w:fill="FFFFFF"/>
        </w:rPr>
        <w:fldChar w:fldCharType="begin"/>
      </w:r>
      <w:r>
        <w:rPr>
          <w:rFonts w:hint="eastAsia" w:ascii="宋体" w:hAnsi="宋体" w:eastAsia="宋体" w:cs="宋体"/>
          <w:i w:val="0"/>
          <w:iCs w:val="0"/>
          <w:caps w:val="0"/>
          <w:spacing w:val="0"/>
          <w:sz w:val="18"/>
          <w:szCs w:val="18"/>
          <w:u w:val="none"/>
          <w:bdr w:val="none" w:color="auto" w:sz="0" w:space="0"/>
          <w:shd w:val="clear" w:fill="FFFFFF"/>
        </w:rPr>
        <w:instrText xml:space="preserve"> HYPERLINK "http://www.cpta.com.cn/testCondition/1085.html" </w:instrText>
      </w:r>
      <w:r>
        <w:rPr>
          <w:rFonts w:hint="eastAsia" w:ascii="宋体" w:hAnsi="宋体" w:eastAsia="宋体" w:cs="宋体"/>
          <w:i w:val="0"/>
          <w:iCs w:val="0"/>
          <w:caps w:val="0"/>
          <w:spacing w:val="0"/>
          <w:sz w:val="18"/>
          <w:szCs w:val="18"/>
          <w:u w:val="none"/>
          <w:bdr w:val="none" w:color="auto" w:sz="0" w:space="0"/>
          <w:shd w:val="clear" w:fill="FFFFFF"/>
        </w:rPr>
        <w:fldChar w:fldCharType="separate"/>
      </w:r>
      <w:r>
        <w:rPr>
          <w:rStyle w:val="6"/>
          <w:rFonts w:hint="eastAsia" w:ascii="宋体" w:hAnsi="宋体" w:eastAsia="宋体" w:cs="宋体"/>
          <w:i w:val="0"/>
          <w:iCs w:val="0"/>
          <w:caps w:val="0"/>
          <w:color w:val="0000FF"/>
          <w:spacing w:val="0"/>
          <w:sz w:val="24"/>
          <w:szCs w:val="24"/>
          <w:u w:val="none"/>
          <w:bdr w:val="none" w:color="auto" w:sz="0" w:space="0"/>
          <w:shd w:val="clear" w:fill="FFFFFF"/>
        </w:rPr>
        <w:t>http://www.cpta.com.cn/testCondition/1085.html</w:t>
      </w:r>
      <w:r>
        <w:rPr>
          <w:rFonts w:hint="eastAsia" w:ascii="宋体" w:hAnsi="宋体" w:eastAsia="宋体" w:cs="宋体"/>
          <w:i w:val="0"/>
          <w:iCs w:val="0"/>
          <w:caps w:val="0"/>
          <w:spacing w:val="0"/>
          <w:sz w:val="18"/>
          <w:szCs w:val="18"/>
          <w:u w:val="none"/>
          <w:bdr w:val="none" w:color="auto" w:sz="0" w:space="0"/>
          <w:shd w:val="clear" w:fill="FFFFFF"/>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60" w:lineRule="atLeast"/>
        <w:ind w:left="0" w:right="0" w:firstLine="480"/>
        <w:jc w:val="left"/>
        <w:rPr>
          <w:rFonts w:hint="eastAsia" w:ascii="宋体" w:hAnsi="宋体" w:eastAsia="宋体" w:cs="宋体"/>
          <w:i w:val="0"/>
          <w:iCs w:val="0"/>
          <w:caps w:val="0"/>
          <w:color w:val="4D4C4C"/>
          <w:spacing w:val="0"/>
          <w:sz w:val="18"/>
          <w:szCs w:val="18"/>
        </w:rPr>
      </w:pPr>
      <w:r>
        <w:rPr>
          <w:rFonts w:hint="eastAsia" w:ascii="宋体" w:hAnsi="宋体" w:eastAsia="宋体" w:cs="宋体"/>
          <w:i w:val="0"/>
          <w:iCs w:val="0"/>
          <w:caps w:val="0"/>
          <w:color w:val="2D0201"/>
          <w:spacing w:val="0"/>
          <w:sz w:val="31"/>
          <w:szCs w:val="31"/>
          <w:bdr w:val="none" w:color="auto" w:sz="0" w:space="0"/>
          <w:shd w:val="clear" w:fill="FFFFFF"/>
        </w:rPr>
        <w:t>上述报名条件中有关学历的要求是经国家教育行政主管部门承认的正规学历；从事专业岗位工作年限截止日期为考试年度的12月31日。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9D02961"/>
    <w:rsid w:val="4E1B15AD"/>
    <w:rsid w:val="78BC20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2022-09-01T10:02:00Z</dcterms:created>
  <dc:creator>cdeluser</dc:creator>
  <cp:lastModifiedBy>cdeluser</cp:lastModifiedBy>
  <dcterms:modified xsi:type="dcterms:W3CDTF">2022-09-05T03:32:50Z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0AB7A2977DC94482AFC986EEE9A2EB9E</vt:lpwstr>
  </property>
</Properties>
</file>