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napToGrid w:val="0"/>
        <w:spacing w:line="560" w:lineRule="exact"/>
        <w:textAlignment w:val="auto"/>
        <w:rPr>
          <w:rFonts w:eastAsia="黑体"/>
          <w:color w:val="000000"/>
          <w:sz w:val="32"/>
          <w:szCs w:val="32"/>
        </w:rPr>
      </w:pPr>
      <w:bookmarkStart w:id="0" w:name="_GoBack"/>
      <w:bookmarkEnd w:id="0"/>
      <w:r>
        <w:rPr>
          <w:rFonts w:eastAsia="黑体"/>
          <w:color w:val="000000"/>
          <w:sz w:val="32"/>
          <w:szCs w:val="32"/>
        </w:rPr>
        <w:t>附件2</w:t>
      </w:r>
    </w:p>
    <w:p>
      <w:pPr>
        <w:keepNext w:val="0"/>
        <w:keepLines w:val="0"/>
        <w:pageBreakBefore w:val="0"/>
        <w:kinsoku/>
        <w:wordWrap/>
        <w:overflowPunct/>
        <w:topLinePunct w:val="0"/>
        <w:bidi w:val="0"/>
        <w:snapToGrid w:val="0"/>
        <w:spacing w:line="56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青岛</w:t>
      </w:r>
      <w:r>
        <w:rPr>
          <w:rFonts w:hint="eastAsia" w:ascii="方正小标宋_GBK" w:hAnsi="方正小标宋_GBK" w:eastAsia="方正小标宋_GBK" w:cs="方正小标宋_GBK"/>
          <w:sz w:val="44"/>
          <w:szCs w:val="44"/>
          <w:lang w:eastAsia="zh-CN"/>
        </w:rPr>
        <w:t>西海岸新区区级公立医院</w:t>
      </w:r>
    </w:p>
    <w:p>
      <w:pPr>
        <w:keepNext w:val="0"/>
        <w:keepLines w:val="0"/>
        <w:pageBreakBefore w:val="0"/>
        <w:kinsoku/>
        <w:wordWrap/>
        <w:overflowPunct/>
        <w:topLinePunct w:val="0"/>
        <w:bidi w:val="0"/>
        <w:snapToGrid w:val="0"/>
        <w:spacing w:line="560" w:lineRule="exact"/>
        <w:jc w:val="center"/>
        <w:textAlignment w:val="auto"/>
        <w:rPr>
          <w:rFonts w:hint="eastAsia" w:ascii="方正小标宋_GBK" w:eastAsia="方正小标宋_GBK"/>
          <w:color w:val="000000"/>
          <w:spacing w:val="16"/>
          <w:sz w:val="44"/>
          <w:szCs w:val="44"/>
        </w:rPr>
      </w:pPr>
      <w:r>
        <w:rPr>
          <w:rFonts w:hint="eastAsia" w:ascii="方正小标宋_GBK" w:hAnsi="方正小标宋_GBK" w:eastAsia="方正小标宋_GBK" w:cs="方正小标宋_GBK"/>
          <w:sz w:val="44"/>
          <w:szCs w:val="44"/>
        </w:rPr>
        <w:t>公开招聘第二批工作人员</w:t>
      </w:r>
      <w:r>
        <w:rPr>
          <w:rFonts w:hint="eastAsia" w:ascii="方正小标宋_GBK" w:eastAsia="方正小标宋_GBK"/>
          <w:color w:val="000000"/>
          <w:spacing w:val="16"/>
          <w:sz w:val="44"/>
          <w:szCs w:val="44"/>
        </w:rPr>
        <w:t>应聘须知</w:t>
      </w:r>
    </w:p>
    <w:p>
      <w:pPr>
        <w:keepNext w:val="0"/>
        <w:keepLines w:val="0"/>
        <w:pageBreakBefore w:val="0"/>
        <w:kinsoku/>
        <w:wordWrap/>
        <w:overflowPunct/>
        <w:topLinePunct w:val="0"/>
        <w:bidi w:val="0"/>
        <w:snapToGrid w:val="0"/>
        <w:spacing w:line="560" w:lineRule="exact"/>
        <w:textAlignment w:val="auto"/>
        <w:rPr>
          <w:rFonts w:hint="eastAsia" w:ascii="方正小标宋_GBK" w:eastAsia="方正小标宋_GBK"/>
          <w:color w:val="000000"/>
          <w:spacing w:val="16"/>
          <w:sz w:val="44"/>
          <w:szCs w:val="44"/>
        </w:rPr>
      </w:pPr>
    </w:p>
    <w:p>
      <w:pPr>
        <w:keepNext w:val="0"/>
        <w:keepLines w:val="0"/>
        <w:pageBreakBefore w:val="0"/>
        <w:kinsoku/>
        <w:wordWrap/>
        <w:overflowPunct/>
        <w:topLinePunct w:val="0"/>
        <w:bidi w:val="0"/>
        <w:snapToGrid w:val="0"/>
        <w:spacing w:line="560" w:lineRule="exact"/>
        <w:ind w:firstLine="630" w:firstLineChars="196"/>
        <w:textAlignment w:val="auto"/>
        <w:rPr>
          <w:rFonts w:hint="eastAsia" w:ascii="黑体" w:hAnsi="黑体" w:eastAsia="黑体"/>
          <w:b/>
          <w:color w:val="000000"/>
          <w:sz w:val="32"/>
          <w:szCs w:val="32"/>
        </w:rPr>
      </w:pPr>
      <w:r>
        <w:rPr>
          <w:rFonts w:ascii="黑体" w:hAnsi="黑体" w:eastAsia="黑体"/>
          <w:b/>
          <w:color w:val="000000"/>
          <w:sz w:val="32"/>
          <w:szCs w:val="32"/>
        </w:rPr>
        <w:t>1. 非普通高等学历教育的其他教育形式的毕业生是否可以</w:t>
      </w:r>
      <w:r>
        <w:rPr>
          <w:rFonts w:hint="eastAsia" w:ascii="黑体" w:hAnsi="黑体" w:eastAsia="黑体"/>
          <w:b/>
          <w:color w:val="000000"/>
          <w:sz w:val="32"/>
          <w:szCs w:val="32"/>
        </w:rPr>
        <w:t>应聘</w:t>
      </w:r>
      <w:r>
        <w:rPr>
          <w:rFonts w:ascii="黑体" w:hAnsi="黑体" w:eastAsia="黑体"/>
          <w:b/>
          <w:color w:val="000000"/>
          <w:sz w:val="32"/>
          <w:szCs w:val="32"/>
        </w:rPr>
        <w:t>？</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国内非普通高等学历教育的其他教育形式（自学考试、成人教育、网络教育、夜大、电大等）毕业生取得毕业证（学位证）后，符合岗位要求资格条件的，均可以应聘。</w:t>
      </w:r>
    </w:p>
    <w:p>
      <w:pPr>
        <w:keepNext w:val="0"/>
        <w:keepLines w:val="0"/>
        <w:pageBreakBefore w:val="0"/>
        <w:kinsoku/>
        <w:wordWrap/>
        <w:overflowPunct/>
        <w:topLinePunct w:val="0"/>
        <w:bidi w:val="0"/>
        <w:snapToGrid w:val="0"/>
        <w:spacing w:line="560" w:lineRule="exact"/>
        <w:ind w:firstLine="630" w:firstLineChars="196"/>
        <w:textAlignment w:val="auto"/>
        <w:rPr>
          <w:rFonts w:eastAsia="仿宋_GB2312"/>
          <w:color w:val="000000"/>
          <w:sz w:val="32"/>
          <w:szCs w:val="32"/>
        </w:rPr>
      </w:pPr>
      <w:r>
        <w:rPr>
          <w:rFonts w:hint="eastAsia" w:ascii="黑体" w:hAnsi="黑体" w:eastAsia="黑体"/>
          <w:b/>
          <w:color w:val="000000"/>
          <w:sz w:val="32"/>
          <w:szCs w:val="32"/>
        </w:rPr>
        <w:t>2</w:t>
      </w:r>
      <w:r>
        <w:rPr>
          <w:rFonts w:ascii="黑体" w:hAnsi="黑体" w:eastAsia="黑体"/>
          <w:b/>
          <w:color w:val="000000"/>
          <w:sz w:val="32"/>
          <w:szCs w:val="32"/>
        </w:rPr>
        <w:t>.</w:t>
      </w:r>
      <w:r>
        <w:rPr>
          <w:rFonts w:hint="eastAsia" w:eastAsia="仿宋_GB2312"/>
          <w:color w:val="000000"/>
          <w:sz w:val="32"/>
          <w:szCs w:val="32"/>
        </w:rPr>
        <w:t xml:space="preserve"> </w:t>
      </w:r>
      <w:r>
        <w:rPr>
          <w:rFonts w:hint="eastAsia" w:ascii="黑体" w:hAnsi="黑体" w:eastAsia="黑体"/>
          <w:b/>
          <w:color w:val="000000"/>
          <w:sz w:val="32"/>
          <w:szCs w:val="32"/>
        </w:rPr>
        <w:t>如何理解“在读的非应届毕业生”不得应聘？</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 xml:space="preserve"> “在读的非应届毕业生”，是指全脱产在校学习的国内普通高等学历教育学生和国（境）外留学人员，于2022年10月10日前无法完成学业并取得学历（学位）证书的，不得报考。</w:t>
      </w:r>
    </w:p>
    <w:p>
      <w:pPr>
        <w:keepNext w:val="0"/>
        <w:keepLines w:val="0"/>
        <w:pageBreakBefore w:val="0"/>
        <w:kinsoku/>
        <w:wordWrap/>
        <w:overflowPunct/>
        <w:topLinePunct w:val="0"/>
        <w:bidi w:val="0"/>
        <w:spacing w:line="560" w:lineRule="exact"/>
        <w:ind w:firstLine="643" w:firstLineChars="200"/>
        <w:jc w:val="left"/>
        <w:textAlignment w:val="auto"/>
        <w:rPr>
          <w:rFonts w:hint="eastAsia" w:eastAsia="仿宋_GB2312"/>
          <w:sz w:val="32"/>
          <w:szCs w:val="32"/>
        </w:rPr>
      </w:pPr>
      <w:r>
        <w:rPr>
          <w:rFonts w:ascii="黑体" w:hAnsi="黑体" w:eastAsia="黑体"/>
          <w:b/>
          <w:sz w:val="32"/>
          <w:szCs w:val="32"/>
        </w:rPr>
        <w:t>3</w:t>
      </w:r>
      <w:r>
        <w:rPr>
          <w:rFonts w:hint="eastAsia" w:ascii="黑体" w:hAnsi="黑体" w:eastAsia="黑体"/>
          <w:b/>
          <w:sz w:val="32"/>
          <w:szCs w:val="32"/>
        </w:rPr>
        <w:t>.</w:t>
      </w:r>
      <w:r>
        <w:rPr>
          <w:rFonts w:hint="eastAsia" w:eastAsia="仿宋_GB2312"/>
          <w:sz w:val="32"/>
          <w:szCs w:val="32"/>
        </w:rPr>
        <w:t xml:space="preserve"> </w:t>
      </w:r>
      <w:r>
        <w:rPr>
          <w:rFonts w:hint="eastAsia" w:ascii="黑体" w:hAnsi="黑体" w:eastAsia="黑体"/>
          <w:b/>
          <w:sz w:val="32"/>
          <w:szCs w:val="32"/>
        </w:rPr>
        <w:t>2022年毕业的定向生、委培生是否可以应聘？</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2022年毕业的定向生、委培生原则上不得应聘。如委培或定向单位同意其应聘，应当由委培或定向单位出具同意应聘证明，并经所在院校同意后方可应聘。</w:t>
      </w:r>
    </w:p>
    <w:p>
      <w:pPr>
        <w:keepNext w:val="0"/>
        <w:keepLines w:val="0"/>
        <w:pageBreakBefore w:val="0"/>
        <w:kinsoku/>
        <w:wordWrap/>
        <w:overflowPunct/>
        <w:topLinePunct w:val="0"/>
        <w:bidi w:val="0"/>
        <w:snapToGrid w:val="0"/>
        <w:spacing w:line="560" w:lineRule="exact"/>
        <w:ind w:firstLine="630" w:firstLineChars="196"/>
        <w:textAlignment w:val="auto"/>
        <w:rPr>
          <w:rFonts w:hint="eastAsia" w:ascii="黑体" w:hAnsi="黑体" w:eastAsia="黑体"/>
          <w:b/>
          <w:sz w:val="32"/>
          <w:szCs w:val="32"/>
        </w:rPr>
      </w:pPr>
      <w:r>
        <w:rPr>
          <w:rFonts w:ascii="黑体" w:hAnsi="黑体" w:eastAsia="黑体"/>
          <w:b/>
          <w:sz w:val="32"/>
          <w:szCs w:val="32"/>
        </w:rPr>
        <w:t>4.留学回国人员</w:t>
      </w:r>
      <w:r>
        <w:rPr>
          <w:rFonts w:hint="eastAsia" w:ascii="黑体" w:hAnsi="黑体" w:eastAsia="黑体"/>
          <w:b/>
          <w:sz w:val="32"/>
          <w:szCs w:val="32"/>
        </w:rPr>
        <w:t>可以应聘哪些岗位，需提供哪些材料？</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留学回国人员可以根据自身情况应聘符合条件的岗位。 </w:t>
      </w:r>
    </w:p>
    <w:p>
      <w:pPr>
        <w:keepNext w:val="0"/>
        <w:keepLines w:val="0"/>
        <w:pageBreakBefore w:val="0"/>
        <w:kinsoku/>
        <w:wordWrap/>
        <w:overflowPunct/>
        <w:topLinePunct w:val="0"/>
        <w:bidi w:val="0"/>
        <w:spacing w:line="560" w:lineRule="exact"/>
        <w:ind w:firstLine="640" w:firstLineChars="200"/>
        <w:textAlignment w:val="auto"/>
        <w:rPr>
          <w:rFonts w:hint="eastAsia" w:eastAsia="仿宋_GB2312"/>
          <w:sz w:val="32"/>
          <w:szCs w:val="32"/>
        </w:rPr>
      </w:pPr>
      <w:r>
        <w:rPr>
          <w:rFonts w:eastAsia="仿宋_GB2312"/>
          <w:sz w:val="32"/>
          <w:szCs w:val="32"/>
        </w:rPr>
        <w:t>留学回国人员应聘的，除需提供《简章》中规定的相关材料外，还要提供国家教育部门的学历学位认证。应聘人员可登录教育部留学服务中心网站（http://www.cscse.edu.cn）查询认证的有关要求和程序。</w:t>
      </w:r>
    </w:p>
    <w:p>
      <w:pPr>
        <w:keepNext w:val="0"/>
        <w:keepLines w:val="0"/>
        <w:pageBreakBefore w:val="0"/>
        <w:kinsoku/>
        <w:wordWrap/>
        <w:overflowPunct/>
        <w:topLinePunct w:val="0"/>
        <w:bidi w:val="0"/>
        <w:snapToGrid w:val="0"/>
        <w:spacing w:line="560" w:lineRule="exact"/>
        <w:ind w:firstLine="630" w:firstLineChars="196"/>
        <w:textAlignment w:val="auto"/>
        <w:rPr>
          <w:rFonts w:ascii="黑体" w:hAnsi="黑体" w:eastAsia="黑体"/>
          <w:b/>
          <w:sz w:val="32"/>
          <w:szCs w:val="32"/>
        </w:rPr>
      </w:pPr>
      <w:r>
        <w:rPr>
          <w:rFonts w:ascii="黑体" w:hAnsi="黑体" w:eastAsia="黑体"/>
          <w:b/>
          <w:sz w:val="32"/>
          <w:szCs w:val="32"/>
        </w:rPr>
        <w:t>5.对学历学位及相关证书取得时间有什么要求？</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所有应聘人员须在2022年10月10日前取得国家承认的学历、学位及相关证书。</w:t>
      </w:r>
    </w:p>
    <w:p>
      <w:pPr>
        <w:keepNext w:val="0"/>
        <w:keepLines w:val="0"/>
        <w:pageBreakBefore w:val="0"/>
        <w:kinsoku/>
        <w:wordWrap/>
        <w:overflowPunct/>
        <w:topLinePunct w:val="0"/>
        <w:bidi w:val="0"/>
        <w:spacing w:line="560" w:lineRule="exact"/>
        <w:ind w:firstLine="643" w:firstLineChars="200"/>
        <w:textAlignment w:val="auto"/>
        <w:rPr>
          <w:rFonts w:eastAsia="楷体_GB2312"/>
          <w:b/>
          <w:sz w:val="32"/>
          <w:szCs w:val="32"/>
        </w:rPr>
      </w:pPr>
      <w:r>
        <w:rPr>
          <w:rFonts w:hint="eastAsia" w:ascii="黑体" w:hAnsi="黑体" w:eastAsia="黑体"/>
          <w:b/>
          <w:sz w:val="32"/>
          <w:szCs w:val="32"/>
        </w:rPr>
        <w:t>6</w:t>
      </w:r>
      <w:r>
        <w:rPr>
          <w:rFonts w:ascii="黑体" w:hAnsi="黑体" w:eastAsia="黑体"/>
          <w:b/>
          <w:sz w:val="32"/>
          <w:szCs w:val="32"/>
        </w:rPr>
        <w:t>.学历学位高于岗位要求的人员能否应聘？</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学历学位高于岗位条件要求，专业条件符合岗位规定的可以应聘。</w:t>
      </w:r>
    </w:p>
    <w:p>
      <w:pPr>
        <w:keepNext w:val="0"/>
        <w:keepLines w:val="0"/>
        <w:pageBreakBefore w:val="0"/>
        <w:kinsoku/>
        <w:wordWrap/>
        <w:overflowPunct/>
        <w:topLinePunct w:val="0"/>
        <w:bidi w:val="0"/>
        <w:snapToGrid w:val="0"/>
        <w:spacing w:line="560" w:lineRule="exact"/>
        <w:ind w:firstLine="630" w:firstLineChars="196"/>
        <w:textAlignment w:val="auto"/>
        <w:rPr>
          <w:rFonts w:hint="eastAsia" w:ascii="黑体" w:hAnsi="黑体" w:eastAsia="黑体"/>
          <w:b/>
          <w:sz w:val="32"/>
          <w:szCs w:val="32"/>
        </w:rPr>
      </w:pPr>
      <w:r>
        <w:rPr>
          <w:rFonts w:hint="eastAsia" w:ascii="黑体" w:hAnsi="黑体" w:eastAsia="黑体"/>
          <w:b/>
          <w:sz w:val="32"/>
          <w:szCs w:val="32"/>
        </w:rPr>
        <w:t>7.</w:t>
      </w:r>
      <w:r>
        <w:rPr>
          <w:rFonts w:ascii="黑体" w:hAnsi="黑体" w:eastAsia="黑体"/>
          <w:b/>
          <w:sz w:val="32"/>
          <w:szCs w:val="32"/>
        </w:rPr>
        <w:t>本次招</w:t>
      </w:r>
      <w:r>
        <w:rPr>
          <w:rFonts w:hint="eastAsia" w:ascii="黑体" w:hAnsi="黑体" w:eastAsia="黑体"/>
          <w:b/>
          <w:sz w:val="32"/>
          <w:szCs w:val="32"/>
        </w:rPr>
        <w:t>聘</w:t>
      </w:r>
      <w:r>
        <w:rPr>
          <w:rFonts w:ascii="黑体" w:hAnsi="黑体" w:eastAsia="黑体"/>
          <w:b/>
          <w:sz w:val="32"/>
          <w:szCs w:val="32"/>
        </w:rPr>
        <w:t>中的有效居民身份证</w:t>
      </w:r>
      <w:r>
        <w:rPr>
          <w:rFonts w:hint="eastAsia" w:ascii="黑体" w:hAnsi="黑体" w:eastAsia="黑体"/>
          <w:b/>
          <w:sz w:val="32"/>
          <w:szCs w:val="32"/>
        </w:rPr>
        <w:t>件</w:t>
      </w:r>
      <w:r>
        <w:rPr>
          <w:rFonts w:ascii="黑体" w:hAnsi="黑体" w:eastAsia="黑体"/>
          <w:b/>
          <w:sz w:val="32"/>
          <w:szCs w:val="32"/>
        </w:rPr>
        <w:t>指的是什么？</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keepNext w:val="0"/>
        <w:keepLines w:val="0"/>
        <w:pageBreakBefore w:val="0"/>
        <w:kinsoku/>
        <w:wordWrap/>
        <w:overflowPunct/>
        <w:topLinePunct w:val="0"/>
        <w:bidi w:val="0"/>
        <w:snapToGrid w:val="0"/>
        <w:spacing w:line="560" w:lineRule="exact"/>
        <w:ind w:firstLine="630" w:firstLineChars="196"/>
        <w:textAlignment w:val="auto"/>
        <w:rPr>
          <w:rFonts w:ascii="黑体" w:hAnsi="黑体" w:eastAsia="黑体"/>
          <w:b/>
          <w:sz w:val="32"/>
          <w:szCs w:val="32"/>
        </w:rPr>
      </w:pPr>
      <w:r>
        <w:rPr>
          <w:rFonts w:hint="eastAsia" w:ascii="黑体" w:hAnsi="黑体" w:eastAsia="黑体"/>
          <w:b/>
          <w:sz w:val="32"/>
          <w:szCs w:val="32"/>
        </w:rPr>
        <w:t>8</w:t>
      </w:r>
      <w:r>
        <w:rPr>
          <w:rFonts w:ascii="黑体" w:hAnsi="黑体" w:eastAsia="黑体"/>
          <w:b/>
          <w:sz w:val="32"/>
          <w:szCs w:val="32"/>
        </w:rPr>
        <w:t>.岗位汇总表中所要求的专业如何理解？</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岗位汇总表中的专业要求，主要参考教育部制定的现行高等教育专业目录和人社部制定的全国技工院校专业目录设置，以应聘人员所获毕业证或国家承认的学历教育证书上注明的专业为准。其中，应聘人员在普通全日制高等学历教育阶段取得国家承认的辅修专业证书、双学位证书的，可与相应的毕业证书配合使用，依据辅修专业证书、双学位证书注明的专业报考。</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招聘岗位在大学专科、大学本科、研究生3个教育层次分别明确了对报考者的专业要求，一般报考者符合一个教育层次的专业要求，即可报考该岗位。招聘岗位另有规定的，须从其规定。其中，岗位专业要求为“不限”的，即报考者在该教育层次的任何专业均符合要求；专业要求为学科大类、门类的，即该大类、门类所包含的专业均符合要求；专业要求为类、一级学科的，即该类、一级学科所包含的专业或方向均符合要求。其中，2022年国内普通高等学历教育的应届毕业生和同期毕业的留学回国人员，可依据于2022年10月10日前取得的普通高等学历教育和国（境）外留学学历（学位）及相应专业应聘。</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应聘人员在报名时应如实填写毕业证或学历证书上的专业名称。其中，招聘岗位对研究方向有要求，学历证书的专业名称不能体现研究方向的，则应当补充填写研究方向，并在面试前资格审查时提供相应证明。</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特别提醒：鉴于设置专业要求时招聘单位参考的专业目录未能完全涵盖旧专业、新兴学科、国外学科等，请应聘人员及时查阅教育部制定的现行高等教育专业目录和人社部制定的全国技工院校专业目录，核实是否属于参考专业目录中的专业。对于教育部制定的现行高等教育专业目录和人社部制定的全国技工院校专业目录中没有的自设学科（专业）和国（境）外专业，考生在报名时需在备注栏中注明主要课程、研究方向和学习内容等情况，必要时可主动联系招聘单位介绍有关情况，招聘单位将根据岗位专业需求进行审核。</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keepNext w:val="0"/>
        <w:keepLines w:val="0"/>
        <w:pageBreakBefore w:val="0"/>
        <w:kinsoku/>
        <w:wordWrap/>
        <w:overflowPunct/>
        <w:topLinePunct w:val="0"/>
        <w:bidi w:val="0"/>
        <w:snapToGrid w:val="0"/>
        <w:spacing w:line="560" w:lineRule="exact"/>
        <w:ind w:firstLine="630" w:firstLineChars="196"/>
        <w:textAlignment w:val="auto"/>
        <w:rPr>
          <w:rFonts w:hint="eastAsia" w:ascii="黑体" w:hAnsi="黑体" w:eastAsia="黑体"/>
          <w:b/>
          <w:sz w:val="32"/>
          <w:szCs w:val="32"/>
        </w:rPr>
      </w:pPr>
      <w:r>
        <w:rPr>
          <w:rFonts w:hint="eastAsia" w:ascii="黑体" w:hAnsi="黑体" w:eastAsia="黑体"/>
          <w:b/>
          <w:sz w:val="32"/>
          <w:szCs w:val="32"/>
        </w:rPr>
        <w:t>9.关于“相关工作经历、年限”如何理解？</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 xml:space="preserve">岗位资格条件中明确要求有工作经历、年限要求的，应聘人员必须具备规定的工作经历及年限才能应聘本岗位。高校毕业生在校期间的社会实践、实习、兼职等不作为工作经历。工作经历、年限按足年足月累计，其年限的计算截至2022年10月10日。 </w:t>
      </w:r>
    </w:p>
    <w:p>
      <w:pPr>
        <w:keepNext w:val="0"/>
        <w:keepLines w:val="0"/>
        <w:pageBreakBefore w:val="0"/>
        <w:kinsoku/>
        <w:wordWrap/>
        <w:overflowPunct/>
        <w:topLinePunct w:val="0"/>
        <w:bidi w:val="0"/>
        <w:snapToGrid w:val="0"/>
        <w:spacing w:line="560" w:lineRule="exact"/>
        <w:ind w:firstLine="630" w:firstLineChars="196"/>
        <w:textAlignment w:val="auto"/>
        <w:rPr>
          <w:rFonts w:ascii="黑体" w:hAnsi="黑体" w:eastAsia="黑体"/>
          <w:b/>
          <w:sz w:val="32"/>
          <w:szCs w:val="32"/>
        </w:rPr>
      </w:pPr>
      <w:r>
        <w:rPr>
          <w:rFonts w:hint="eastAsia" w:ascii="黑体" w:hAnsi="黑体" w:eastAsia="黑体"/>
          <w:b/>
          <w:sz w:val="32"/>
          <w:szCs w:val="32"/>
        </w:rPr>
        <w:t>10.</w:t>
      </w:r>
      <w:r>
        <w:rPr>
          <w:rFonts w:ascii="黑体" w:hAnsi="黑体" w:eastAsia="黑体"/>
          <w:b/>
          <w:sz w:val="32"/>
          <w:szCs w:val="32"/>
        </w:rPr>
        <w:t>什么是岗位改报?</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为保障广大考生的应聘权利，对于应聘人数达不到规定比例，取消招聘岗位的应聘人员，市卫生健康委人事部门将组织应聘人员在规定时间内改报本次招聘中的其他符合条件岗位。改报只进行一次，未通过资格审查的不能改报。</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如果报名人员不参加岗位改报或没有符合条件的其他岗位不能改报的，考试机构将为其办理笔试考务费退费。请报名人员在确认缴费后，注意关注取消岗位公告，并保持联系方式畅通。</w:t>
      </w:r>
    </w:p>
    <w:p>
      <w:pPr>
        <w:keepNext w:val="0"/>
        <w:keepLines w:val="0"/>
        <w:pageBreakBefore w:val="0"/>
        <w:kinsoku/>
        <w:wordWrap/>
        <w:overflowPunct/>
        <w:topLinePunct w:val="0"/>
        <w:bidi w:val="0"/>
        <w:snapToGrid w:val="0"/>
        <w:spacing w:line="560" w:lineRule="exact"/>
        <w:ind w:firstLine="630" w:firstLineChars="196"/>
        <w:textAlignment w:val="auto"/>
        <w:rPr>
          <w:rFonts w:ascii="黑体" w:hAnsi="黑体" w:eastAsia="黑体"/>
          <w:b/>
          <w:sz w:val="32"/>
          <w:szCs w:val="32"/>
        </w:rPr>
      </w:pPr>
      <w:r>
        <w:rPr>
          <w:rFonts w:hint="eastAsia" w:ascii="黑体" w:hAnsi="黑体" w:eastAsia="黑体"/>
          <w:b/>
          <w:sz w:val="32"/>
          <w:szCs w:val="32"/>
        </w:rPr>
        <w:t>11</w:t>
      </w:r>
      <w:r>
        <w:rPr>
          <w:rFonts w:ascii="黑体" w:hAnsi="黑体" w:eastAsia="黑体"/>
          <w:b/>
          <w:sz w:val="32"/>
          <w:szCs w:val="32"/>
        </w:rPr>
        <w:t>.进入面试的应聘人员需向招聘单位提交哪些证明材料？</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进入面试的应聘人员，需按招聘岗位要求，向招聘单位提交本人相关证明材料。相关证明材料主要包括：</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1.《青岛市事业单位公开招聘人员报名登记表》、《应聘事业单位工作人员诚信承诺书》。</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2.提交国家承认的学历学位证书（须在2022年10月10日之前取得）、身份证。取得国（境）外学历学位证书的，还要提供国家教育部门的学历学位认证。</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3.属无业人员的需提交就业创业证或处于无业状态的个人书面承诺书。在职人员应聘的，还需提交有用人权限部门或单位出具的同意应聘介绍信（青岛西海岸新区之外机关事业单位在编人员</w:t>
      </w:r>
      <w:r>
        <w:rPr>
          <w:rFonts w:hint="eastAsia" w:ascii="仿宋_GB2312" w:hAnsi="仿宋_GB2312" w:eastAsia="仿宋_GB2312" w:cs="仿宋_GB2312"/>
          <w:kern w:val="0"/>
          <w:sz w:val="32"/>
          <w:szCs w:val="32"/>
          <w:lang w:eastAsia="zh-CN" w:bidi="ar"/>
        </w:rPr>
        <w:t>或</w:t>
      </w:r>
      <w:r>
        <w:rPr>
          <w:rFonts w:hint="eastAsia" w:ascii="仿宋_GB2312" w:hAnsi="仿宋_GB2312" w:eastAsia="仿宋_GB2312" w:cs="仿宋_GB2312"/>
          <w:kern w:val="0"/>
          <w:sz w:val="32"/>
          <w:szCs w:val="32"/>
          <w:lang w:val="en-US" w:eastAsia="zh-CN" w:bidi="ar"/>
        </w:rPr>
        <w:t>聘用备案制人员</w:t>
      </w:r>
      <w:r>
        <w:rPr>
          <w:rFonts w:hint="eastAsia" w:ascii="仿宋_GB2312" w:hAnsi="仿宋_GB2312" w:eastAsia="仿宋_GB2312" w:cs="仿宋_GB2312"/>
          <w:kern w:val="0"/>
          <w:sz w:val="32"/>
          <w:szCs w:val="32"/>
          <w:lang w:bidi="ar"/>
        </w:rPr>
        <w:t>报考需经所在单位及主管部门同意），对按时出具同意应聘介绍信确有困难的在职人员，经招聘单位同意，可在考察时提供。</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4.香港和澳门居民中的中国公民应聘的，还需提供《港澳居民来往内地通行证》；台湾学生和台湾居民应聘的，还需提供《台湾居民来往大陆通行证》。</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5.对应聘人员有资格证书要求的，需提交相应资格证书。</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6.</w:t>
      </w:r>
      <w:r>
        <w:rPr>
          <w:rFonts w:hint="eastAsia" w:ascii="仿宋_GB2312" w:hAnsi="仿宋_GB2312" w:eastAsia="仿宋_GB2312" w:cs="仿宋_GB2312"/>
          <w:kern w:val="0"/>
          <w:sz w:val="32"/>
          <w:szCs w:val="32"/>
          <w:lang w:bidi="ar"/>
        </w:rPr>
        <w:t>对应聘人员有工作经历、年限要求的，需提交就业（聘用）登记备案、劳动（聘用）合同</w:t>
      </w:r>
      <w:r>
        <w:rPr>
          <w:rFonts w:hint="default" w:ascii="仿宋_GB2312" w:hAnsi="仿宋_GB2312" w:eastAsia="仿宋_GB2312" w:cs="仿宋_GB2312"/>
          <w:kern w:val="0"/>
          <w:sz w:val="32"/>
          <w:szCs w:val="32"/>
          <w:lang w:bidi="ar"/>
        </w:rPr>
        <w:t>、</w:t>
      </w:r>
      <w:r>
        <w:rPr>
          <w:rFonts w:hint="eastAsia" w:ascii="仿宋_GB2312" w:hAnsi="仿宋_GB2312" w:eastAsia="仿宋_GB2312" w:cs="仿宋_GB2312"/>
          <w:kern w:val="0"/>
          <w:sz w:val="32"/>
          <w:szCs w:val="32"/>
          <w:lang w:bidi="ar"/>
        </w:rPr>
        <w:t>社保缴费记录等有效证明材料</w:t>
      </w:r>
      <w:r>
        <w:rPr>
          <w:rFonts w:hint="eastAsia" w:ascii="仿宋_GB2312" w:hAnsi="仿宋_GB2312" w:eastAsia="仿宋_GB2312" w:cs="仿宋_GB2312"/>
          <w:kern w:val="0"/>
          <w:sz w:val="32"/>
          <w:szCs w:val="32"/>
          <w:lang w:val="en-US" w:eastAsia="zh-CN" w:bidi="ar"/>
        </w:rPr>
        <w:t>；</w:t>
      </w:r>
      <w:r>
        <w:rPr>
          <w:rFonts w:hint="eastAsia" w:ascii="仿宋_GB2312" w:hAnsi="仿宋_GB2312" w:eastAsia="仿宋_GB2312" w:cs="仿宋_GB2312"/>
          <w:kern w:val="0"/>
          <w:sz w:val="32"/>
          <w:szCs w:val="32"/>
          <w:lang w:val="en-US" w:eastAsia="zh-Hans" w:bidi="ar"/>
        </w:rPr>
        <w:t>有医院等级要求的</w:t>
      </w:r>
      <w:r>
        <w:rPr>
          <w:rFonts w:hint="default" w:ascii="仿宋_GB2312" w:hAnsi="仿宋_GB2312" w:eastAsia="仿宋_GB2312" w:cs="仿宋_GB2312"/>
          <w:kern w:val="0"/>
          <w:sz w:val="32"/>
          <w:szCs w:val="32"/>
          <w:lang w:eastAsia="zh-Hans" w:bidi="ar"/>
        </w:rPr>
        <w:t>，</w:t>
      </w:r>
      <w:r>
        <w:rPr>
          <w:rFonts w:hint="eastAsia" w:ascii="仿宋_GB2312" w:hAnsi="仿宋_GB2312" w:eastAsia="仿宋_GB2312" w:cs="仿宋_GB2312"/>
          <w:kern w:val="0"/>
          <w:sz w:val="32"/>
          <w:szCs w:val="32"/>
          <w:lang w:eastAsia="zh-CN" w:bidi="ar"/>
        </w:rPr>
        <w:t>还</w:t>
      </w:r>
      <w:r>
        <w:rPr>
          <w:rFonts w:hint="eastAsia" w:ascii="仿宋_GB2312" w:hAnsi="仿宋_GB2312" w:eastAsia="仿宋_GB2312" w:cs="仿宋_GB2312"/>
          <w:kern w:val="0"/>
          <w:sz w:val="32"/>
          <w:szCs w:val="32"/>
          <w:lang w:val="en-US" w:eastAsia="zh-Hans" w:bidi="ar"/>
        </w:rPr>
        <w:t>需提交带有评审通过时间的医院等级证明</w:t>
      </w:r>
      <w:r>
        <w:rPr>
          <w:rFonts w:hint="eastAsia" w:ascii="仿宋_GB2312" w:hAnsi="仿宋_GB2312" w:eastAsia="仿宋_GB2312" w:cs="仿宋_GB2312"/>
          <w:kern w:val="0"/>
          <w:sz w:val="32"/>
          <w:szCs w:val="32"/>
          <w:lang w:val="en-US" w:eastAsia="zh-CN" w:bidi="ar"/>
        </w:rPr>
        <w:t>材料。</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资格复审时，应聘人员须提交以上材料原件及复印件（使用A4纸复印）各一份。</w:t>
      </w:r>
    </w:p>
    <w:p>
      <w:pPr>
        <w:keepNext w:val="0"/>
        <w:keepLines w:val="0"/>
        <w:pageBreakBefore w:val="0"/>
        <w:kinsoku/>
        <w:wordWrap/>
        <w:overflowPunct/>
        <w:topLinePunct w:val="0"/>
        <w:bidi w:val="0"/>
        <w:snapToGrid w:val="0"/>
        <w:spacing w:line="560" w:lineRule="exact"/>
        <w:ind w:firstLine="630" w:firstLineChars="196"/>
        <w:textAlignment w:val="auto"/>
        <w:rPr>
          <w:rFonts w:ascii="黑体" w:hAnsi="黑体" w:eastAsia="黑体"/>
          <w:b/>
          <w:sz w:val="32"/>
          <w:szCs w:val="32"/>
          <w:highlight w:val="none"/>
        </w:rPr>
      </w:pPr>
      <w:r>
        <w:rPr>
          <w:rFonts w:ascii="黑体" w:hAnsi="黑体" w:eastAsia="黑体"/>
          <w:b/>
          <w:sz w:val="32"/>
          <w:szCs w:val="32"/>
          <w:highlight w:val="none"/>
        </w:rPr>
        <w:t>1</w:t>
      </w:r>
      <w:r>
        <w:rPr>
          <w:rFonts w:hint="eastAsia" w:ascii="黑体" w:hAnsi="黑体" w:eastAsia="黑体"/>
          <w:b/>
          <w:sz w:val="32"/>
          <w:szCs w:val="32"/>
          <w:highlight w:val="none"/>
        </w:rPr>
        <w:t>2</w:t>
      </w:r>
      <w:r>
        <w:rPr>
          <w:rFonts w:ascii="黑体" w:hAnsi="黑体" w:eastAsia="黑体"/>
          <w:b/>
          <w:sz w:val="32"/>
          <w:szCs w:val="32"/>
          <w:highlight w:val="none"/>
        </w:rPr>
        <w:t>.</w:t>
      </w:r>
      <w:r>
        <w:rPr>
          <w:rFonts w:hint="eastAsia" w:ascii="黑体" w:hAnsi="黑体" w:eastAsia="黑体"/>
          <w:b/>
          <w:sz w:val="32"/>
          <w:szCs w:val="32"/>
          <w:highlight w:val="none"/>
        </w:rPr>
        <w:t>资格审查工作由谁负责</w:t>
      </w:r>
      <w:r>
        <w:rPr>
          <w:rFonts w:ascii="黑体" w:hAnsi="黑体" w:eastAsia="黑体"/>
          <w:b/>
          <w:sz w:val="32"/>
          <w:szCs w:val="32"/>
          <w:highlight w:val="none"/>
        </w:rPr>
        <w:t>？</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资格审查工作由</w:t>
      </w:r>
      <w:r>
        <w:rPr>
          <w:rFonts w:hint="eastAsia" w:ascii="仿宋_GB2312" w:hAnsi="仿宋_GB2312" w:eastAsia="仿宋_GB2312" w:cs="仿宋_GB2312"/>
          <w:kern w:val="0"/>
          <w:sz w:val="32"/>
          <w:szCs w:val="32"/>
          <w:lang w:val="en-US" w:eastAsia="zh-CN" w:bidi="ar"/>
        </w:rPr>
        <w:t>区卫生健康局组织</w:t>
      </w:r>
      <w:r>
        <w:rPr>
          <w:rFonts w:hint="eastAsia" w:ascii="仿宋_GB2312" w:hAnsi="仿宋_GB2312" w:eastAsia="仿宋_GB2312" w:cs="仿宋_GB2312"/>
          <w:kern w:val="0"/>
          <w:sz w:val="32"/>
          <w:szCs w:val="32"/>
          <w:lang w:bidi="ar"/>
        </w:rPr>
        <w:t>招聘单位负责。</w:t>
      </w:r>
    </w:p>
    <w:p>
      <w:pPr>
        <w:keepNext w:val="0"/>
        <w:keepLines w:val="0"/>
        <w:pageBreakBefore w:val="0"/>
        <w:kinsoku/>
        <w:wordWrap/>
        <w:overflowPunct/>
        <w:topLinePunct w:val="0"/>
        <w:bidi w:val="0"/>
        <w:snapToGrid w:val="0"/>
        <w:spacing w:line="560" w:lineRule="exact"/>
        <w:ind w:firstLine="630" w:firstLineChars="196"/>
        <w:textAlignment w:val="auto"/>
        <w:rPr>
          <w:rFonts w:ascii="黑体" w:hAnsi="黑体" w:eastAsia="黑体"/>
          <w:b/>
          <w:sz w:val="32"/>
          <w:szCs w:val="32"/>
        </w:rPr>
      </w:pPr>
      <w:r>
        <w:rPr>
          <w:rFonts w:ascii="黑体" w:hAnsi="黑体" w:eastAsia="黑体"/>
          <w:b/>
          <w:sz w:val="32"/>
          <w:szCs w:val="32"/>
        </w:rPr>
        <w:t>1</w:t>
      </w:r>
      <w:r>
        <w:rPr>
          <w:rFonts w:hint="eastAsia" w:ascii="黑体" w:hAnsi="黑体" w:eastAsia="黑体"/>
          <w:b/>
          <w:sz w:val="32"/>
          <w:szCs w:val="32"/>
        </w:rPr>
        <w:t>3</w:t>
      </w:r>
      <w:r>
        <w:rPr>
          <w:rFonts w:ascii="黑体" w:hAnsi="黑体" w:eastAsia="黑体"/>
          <w:b/>
          <w:sz w:val="32"/>
          <w:szCs w:val="32"/>
        </w:rPr>
        <w:t>.对招聘岗位资格条件有疑问如何咨询？</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对招聘岗位资格条件和其他内容有疑问的，请与招聘单位联系（招聘单位咨询电话详见《岗位汇总表》）。</w:t>
      </w:r>
    </w:p>
    <w:p>
      <w:pPr>
        <w:keepNext w:val="0"/>
        <w:keepLines w:val="0"/>
        <w:pageBreakBefore w:val="0"/>
        <w:kinsoku/>
        <w:wordWrap/>
        <w:overflowPunct/>
        <w:topLinePunct w:val="0"/>
        <w:bidi w:val="0"/>
        <w:snapToGrid w:val="0"/>
        <w:spacing w:line="560" w:lineRule="exact"/>
        <w:ind w:firstLine="630" w:firstLineChars="196"/>
        <w:textAlignment w:val="auto"/>
        <w:rPr>
          <w:rFonts w:ascii="黑体" w:hAnsi="黑体" w:eastAsia="黑体"/>
          <w:b/>
          <w:sz w:val="32"/>
          <w:szCs w:val="32"/>
        </w:rPr>
      </w:pPr>
      <w:r>
        <w:rPr>
          <w:rFonts w:ascii="黑体" w:hAnsi="黑体" w:eastAsia="黑体"/>
          <w:b/>
          <w:sz w:val="32"/>
          <w:szCs w:val="32"/>
        </w:rPr>
        <w:t>1</w:t>
      </w:r>
      <w:r>
        <w:rPr>
          <w:rFonts w:hint="eastAsia" w:ascii="黑体" w:hAnsi="黑体" w:eastAsia="黑体"/>
          <w:b/>
          <w:sz w:val="32"/>
          <w:szCs w:val="32"/>
        </w:rPr>
        <w:t>4</w:t>
      </w:r>
      <w:r>
        <w:rPr>
          <w:rFonts w:ascii="黑体" w:hAnsi="黑体" w:eastAsia="黑体"/>
          <w:b/>
          <w:sz w:val="32"/>
          <w:szCs w:val="32"/>
        </w:rPr>
        <w:t>.违纪违规及存在不诚信情形的应聘人员如何处理？</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应聘人员要严格遵守公开招聘的相关政策规定，遵从公开招聘考试安排，其在应聘期间的表现，将作为公开招聘考察的重要内容之一。对违反公开招聘纪律的应聘人员，按照《事业单位公开招聘违纪违规行为处理规定》（中华人民共和国人力资源和社会保障部令第35号）等有关规定严肃处理。对招聘工作存在不诚信情形的应聘人员，记入事业单位应聘人员诚信档案。拟聘用人员名单公示后，应聘人员如无正当理由放弃聘用资格的，记入事业单位应聘人员诚信档案，事业单位人事综合管理部门可以在名单公示结束后的1年内取消其再次报考我</w:t>
      </w:r>
      <w:r>
        <w:rPr>
          <w:rFonts w:hint="eastAsia" w:ascii="仿宋_GB2312" w:hAnsi="仿宋_GB2312" w:eastAsia="仿宋_GB2312" w:cs="仿宋_GB2312"/>
          <w:kern w:val="0"/>
          <w:sz w:val="32"/>
          <w:szCs w:val="32"/>
          <w:lang w:eastAsia="zh-CN" w:bidi="ar"/>
        </w:rPr>
        <w:t>区</w:t>
      </w:r>
      <w:r>
        <w:rPr>
          <w:rFonts w:hint="eastAsia" w:ascii="仿宋_GB2312" w:hAnsi="仿宋_GB2312" w:eastAsia="仿宋_GB2312" w:cs="仿宋_GB2312"/>
          <w:kern w:val="0"/>
          <w:sz w:val="32"/>
          <w:szCs w:val="32"/>
          <w:lang w:bidi="ar"/>
        </w:rPr>
        <w:t>事业单位的资格。</w:t>
      </w:r>
    </w:p>
    <w:p>
      <w:pPr>
        <w:keepNext w:val="0"/>
        <w:keepLines w:val="0"/>
        <w:pageBreakBefore w:val="0"/>
        <w:kinsoku/>
        <w:wordWrap/>
        <w:overflowPunct/>
        <w:topLinePunct w:val="0"/>
        <w:autoSpaceDE w:val="0"/>
        <w:autoSpaceDN w:val="0"/>
        <w:bidi w:val="0"/>
        <w:adjustRightInd w:val="0"/>
        <w:snapToGrid w:val="0"/>
        <w:spacing w:line="560" w:lineRule="exact"/>
        <w:ind w:firstLine="624"/>
        <w:textAlignment w:val="auto"/>
        <w:rPr>
          <w:rFonts w:ascii="黑体" w:hAnsi="黑体" w:eastAsia="黑体"/>
          <w:b/>
          <w:sz w:val="32"/>
          <w:szCs w:val="32"/>
        </w:rPr>
      </w:pPr>
      <w:r>
        <w:rPr>
          <w:rFonts w:hint="eastAsia" w:ascii="黑体" w:hAnsi="黑体" w:eastAsia="黑体"/>
          <w:b/>
          <w:sz w:val="32"/>
          <w:szCs w:val="32"/>
        </w:rPr>
        <w:t>15</w:t>
      </w:r>
      <w:r>
        <w:rPr>
          <w:rFonts w:ascii="黑体" w:hAnsi="黑体" w:eastAsia="黑体"/>
          <w:b/>
          <w:sz w:val="32"/>
          <w:szCs w:val="32"/>
        </w:rPr>
        <w:t>.是否有指定的考试辅导书和培训班？</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本次公开招聘统一考试不指定考试教材和辅导用书，不举办也不授权或委托任何机构举办考试辅导培训班。</w:t>
      </w:r>
    </w:p>
    <w:p>
      <w:pPr>
        <w:keepNext w:val="0"/>
        <w:keepLines w:val="0"/>
        <w:pageBreakBefore w:val="0"/>
        <w:kinsoku/>
        <w:wordWrap/>
        <w:overflowPunct/>
        <w:topLinePunct w:val="0"/>
        <w:bidi w:val="0"/>
        <w:snapToGrid w:val="0"/>
        <w:spacing w:line="560" w:lineRule="exact"/>
        <w:ind w:firstLine="643" w:firstLineChars="200"/>
        <w:textAlignment w:val="auto"/>
        <w:rPr>
          <w:rFonts w:hint="eastAsia" w:ascii="黑体" w:hAnsi="黑体" w:eastAsia="黑体"/>
          <w:b/>
          <w:sz w:val="32"/>
          <w:szCs w:val="32"/>
        </w:rPr>
      </w:pPr>
      <w:r>
        <w:rPr>
          <w:rFonts w:hint="eastAsia" w:ascii="黑体" w:hAnsi="黑体" w:eastAsia="黑体"/>
          <w:b/>
          <w:sz w:val="32"/>
          <w:szCs w:val="32"/>
        </w:rPr>
        <w:t>16.《关于贯彻落实住院医师规范化培训“两个同等对待”政策的通知》（国卫办科教发〔2021〕18号）如何理解？</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面向社会招收的住院医师如为普通高校应届毕业生的，其住培合格当年在医疗卫生机构就业，按当年应届毕业生同等对待；经住培合格的本科学历临床医师，按临床医学、口腔医学、中医专业学位硕士研究生同等对待，并纳入岗位报考具体条件（其中住培合格证书中的培训专业原则上应当与招聘岗位的专业或类别要求相一致）。</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_GBK">
    <w:altName w:val="微软雅黑"/>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lang/>
                            </w:rP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lang/>
                      </w:rPr>
                      <w:t>1</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jM2Y1M2FlMzI1NTNhNjk0ZTkwN2JmOWY3ZDczNTEifQ=="/>
  </w:docVars>
  <w:rsids>
    <w:rsidRoot w:val="00172A27"/>
    <w:rsid w:val="00011FC1"/>
    <w:rsid w:val="00014683"/>
    <w:rsid w:val="0002161D"/>
    <w:rsid w:val="000336E0"/>
    <w:rsid w:val="0004770A"/>
    <w:rsid w:val="00065A4F"/>
    <w:rsid w:val="0009034E"/>
    <w:rsid w:val="000943BA"/>
    <w:rsid w:val="000B2CF6"/>
    <w:rsid w:val="000B65CD"/>
    <w:rsid w:val="000B65F4"/>
    <w:rsid w:val="000B6870"/>
    <w:rsid w:val="000C7FFC"/>
    <w:rsid w:val="000D6024"/>
    <w:rsid w:val="000E361F"/>
    <w:rsid w:val="000E5998"/>
    <w:rsid w:val="00137465"/>
    <w:rsid w:val="00145601"/>
    <w:rsid w:val="001509C5"/>
    <w:rsid w:val="001657DF"/>
    <w:rsid w:val="0017340A"/>
    <w:rsid w:val="001908EE"/>
    <w:rsid w:val="001B6F70"/>
    <w:rsid w:val="001C0FC4"/>
    <w:rsid w:val="001E1B9F"/>
    <w:rsid w:val="001F0DB6"/>
    <w:rsid w:val="001F3970"/>
    <w:rsid w:val="002226BD"/>
    <w:rsid w:val="00224F1C"/>
    <w:rsid w:val="0023230E"/>
    <w:rsid w:val="00233E80"/>
    <w:rsid w:val="00242DB3"/>
    <w:rsid w:val="0025623E"/>
    <w:rsid w:val="00272DD3"/>
    <w:rsid w:val="002B7E66"/>
    <w:rsid w:val="002F1826"/>
    <w:rsid w:val="002F517C"/>
    <w:rsid w:val="002F685F"/>
    <w:rsid w:val="0030134F"/>
    <w:rsid w:val="00307249"/>
    <w:rsid w:val="00314F9A"/>
    <w:rsid w:val="003409B5"/>
    <w:rsid w:val="003966C0"/>
    <w:rsid w:val="003D24B1"/>
    <w:rsid w:val="003E7192"/>
    <w:rsid w:val="003F73E5"/>
    <w:rsid w:val="00405CD8"/>
    <w:rsid w:val="00416948"/>
    <w:rsid w:val="00433D84"/>
    <w:rsid w:val="004878EE"/>
    <w:rsid w:val="004923EA"/>
    <w:rsid w:val="0049428D"/>
    <w:rsid w:val="00496B4C"/>
    <w:rsid w:val="004A07BF"/>
    <w:rsid w:val="004A1506"/>
    <w:rsid w:val="004A1657"/>
    <w:rsid w:val="004A31C5"/>
    <w:rsid w:val="004C0BCA"/>
    <w:rsid w:val="004D648B"/>
    <w:rsid w:val="004D6D6A"/>
    <w:rsid w:val="00512158"/>
    <w:rsid w:val="00531DE8"/>
    <w:rsid w:val="0055595D"/>
    <w:rsid w:val="00561851"/>
    <w:rsid w:val="00571F84"/>
    <w:rsid w:val="00592FD3"/>
    <w:rsid w:val="00595C91"/>
    <w:rsid w:val="005A03E9"/>
    <w:rsid w:val="005B42D0"/>
    <w:rsid w:val="005C3812"/>
    <w:rsid w:val="005D008A"/>
    <w:rsid w:val="0060714D"/>
    <w:rsid w:val="006122AF"/>
    <w:rsid w:val="0061447C"/>
    <w:rsid w:val="006243FB"/>
    <w:rsid w:val="0062671D"/>
    <w:rsid w:val="00637FBF"/>
    <w:rsid w:val="006536AC"/>
    <w:rsid w:val="00666256"/>
    <w:rsid w:val="00681F15"/>
    <w:rsid w:val="006B6D81"/>
    <w:rsid w:val="006D05F3"/>
    <w:rsid w:val="006D3808"/>
    <w:rsid w:val="006E0D34"/>
    <w:rsid w:val="00720997"/>
    <w:rsid w:val="00721658"/>
    <w:rsid w:val="0073535B"/>
    <w:rsid w:val="00753201"/>
    <w:rsid w:val="007613B4"/>
    <w:rsid w:val="0076629C"/>
    <w:rsid w:val="00767B2D"/>
    <w:rsid w:val="00787194"/>
    <w:rsid w:val="007B4094"/>
    <w:rsid w:val="007B51CF"/>
    <w:rsid w:val="007C128E"/>
    <w:rsid w:val="007E1CC8"/>
    <w:rsid w:val="008174D0"/>
    <w:rsid w:val="008337B3"/>
    <w:rsid w:val="00834B06"/>
    <w:rsid w:val="008409EA"/>
    <w:rsid w:val="00860BE4"/>
    <w:rsid w:val="0086724D"/>
    <w:rsid w:val="008717F0"/>
    <w:rsid w:val="008778CA"/>
    <w:rsid w:val="0089579B"/>
    <w:rsid w:val="008A1286"/>
    <w:rsid w:val="008A3B6B"/>
    <w:rsid w:val="008B6FAA"/>
    <w:rsid w:val="008D298A"/>
    <w:rsid w:val="008D7465"/>
    <w:rsid w:val="008E7238"/>
    <w:rsid w:val="0090723A"/>
    <w:rsid w:val="0091207F"/>
    <w:rsid w:val="009363F6"/>
    <w:rsid w:val="0094445D"/>
    <w:rsid w:val="00951CCE"/>
    <w:rsid w:val="00973152"/>
    <w:rsid w:val="009911DC"/>
    <w:rsid w:val="00993928"/>
    <w:rsid w:val="009A6781"/>
    <w:rsid w:val="009C27D5"/>
    <w:rsid w:val="009C7E77"/>
    <w:rsid w:val="009D274E"/>
    <w:rsid w:val="00A115F6"/>
    <w:rsid w:val="00A2335E"/>
    <w:rsid w:val="00A273D3"/>
    <w:rsid w:val="00A8693E"/>
    <w:rsid w:val="00A87A00"/>
    <w:rsid w:val="00A904EC"/>
    <w:rsid w:val="00AA3672"/>
    <w:rsid w:val="00AA619E"/>
    <w:rsid w:val="00AA7273"/>
    <w:rsid w:val="00AC59C8"/>
    <w:rsid w:val="00B121CF"/>
    <w:rsid w:val="00B4120D"/>
    <w:rsid w:val="00B62603"/>
    <w:rsid w:val="00B645A4"/>
    <w:rsid w:val="00B72FCD"/>
    <w:rsid w:val="00B76AE5"/>
    <w:rsid w:val="00B82CEB"/>
    <w:rsid w:val="00B8477E"/>
    <w:rsid w:val="00B91DCE"/>
    <w:rsid w:val="00B97598"/>
    <w:rsid w:val="00BC1DF4"/>
    <w:rsid w:val="00BC70D0"/>
    <w:rsid w:val="00BD445C"/>
    <w:rsid w:val="00BE4B12"/>
    <w:rsid w:val="00BF29DC"/>
    <w:rsid w:val="00BF3F47"/>
    <w:rsid w:val="00C06BBE"/>
    <w:rsid w:val="00C16EE1"/>
    <w:rsid w:val="00C2017C"/>
    <w:rsid w:val="00C5207C"/>
    <w:rsid w:val="00CB15DB"/>
    <w:rsid w:val="00CB7A4C"/>
    <w:rsid w:val="00CD56A0"/>
    <w:rsid w:val="00CD6EB1"/>
    <w:rsid w:val="00D25E0F"/>
    <w:rsid w:val="00D327CC"/>
    <w:rsid w:val="00D35125"/>
    <w:rsid w:val="00D64DD8"/>
    <w:rsid w:val="00D73FD1"/>
    <w:rsid w:val="00D87010"/>
    <w:rsid w:val="00D914D8"/>
    <w:rsid w:val="00DD4C7E"/>
    <w:rsid w:val="00E014B9"/>
    <w:rsid w:val="00E30CA8"/>
    <w:rsid w:val="00E348AA"/>
    <w:rsid w:val="00E3527C"/>
    <w:rsid w:val="00E67079"/>
    <w:rsid w:val="00EC2564"/>
    <w:rsid w:val="00F144A4"/>
    <w:rsid w:val="00F15F4F"/>
    <w:rsid w:val="00F31567"/>
    <w:rsid w:val="00F55071"/>
    <w:rsid w:val="00F81F9C"/>
    <w:rsid w:val="00FA5BFC"/>
    <w:rsid w:val="00FB1AD5"/>
    <w:rsid w:val="00FC1273"/>
    <w:rsid w:val="00FC6B30"/>
    <w:rsid w:val="00FD17CE"/>
    <w:rsid w:val="00FD4972"/>
    <w:rsid w:val="00FE4B5A"/>
    <w:rsid w:val="00FF49E3"/>
    <w:rsid w:val="0216143D"/>
    <w:rsid w:val="02C52A44"/>
    <w:rsid w:val="04B656CE"/>
    <w:rsid w:val="05F54905"/>
    <w:rsid w:val="076B383E"/>
    <w:rsid w:val="07937942"/>
    <w:rsid w:val="08DC6A5D"/>
    <w:rsid w:val="092F13A0"/>
    <w:rsid w:val="15285AD2"/>
    <w:rsid w:val="162437C3"/>
    <w:rsid w:val="16C4167C"/>
    <w:rsid w:val="18507390"/>
    <w:rsid w:val="1A4977BA"/>
    <w:rsid w:val="1CB30502"/>
    <w:rsid w:val="1D56447F"/>
    <w:rsid w:val="1D7A7308"/>
    <w:rsid w:val="1DE71C83"/>
    <w:rsid w:val="1E9B7349"/>
    <w:rsid w:val="22015F10"/>
    <w:rsid w:val="22391D9F"/>
    <w:rsid w:val="23E34BFE"/>
    <w:rsid w:val="248546B7"/>
    <w:rsid w:val="24A0629E"/>
    <w:rsid w:val="26996134"/>
    <w:rsid w:val="27E37DE3"/>
    <w:rsid w:val="27EA2F52"/>
    <w:rsid w:val="27EF0348"/>
    <w:rsid w:val="2A3F2526"/>
    <w:rsid w:val="2BEB3263"/>
    <w:rsid w:val="30ED78D2"/>
    <w:rsid w:val="3341697D"/>
    <w:rsid w:val="35D473A5"/>
    <w:rsid w:val="35E073A5"/>
    <w:rsid w:val="370D5579"/>
    <w:rsid w:val="37550C01"/>
    <w:rsid w:val="37A91067"/>
    <w:rsid w:val="37AD2640"/>
    <w:rsid w:val="3A2B6B18"/>
    <w:rsid w:val="3AE70F8E"/>
    <w:rsid w:val="3CBA625C"/>
    <w:rsid w:val="3D6B6664"/>
    <w:rsid w:val="3E594111"/>
    <w:rsid w:val="3EA32312"/>
    <w:rsid w:val="404E0C5D"/>
    <w:rsid w:val="42611116"/>
    <w:rsid w:val="430A529F"/>
    <w:rsid w:val="44721ECA"/>
    <w:rsid w:val="46E17061"/>
    <w:rsid w:val="47584D63"/>
    <w:rsid w:val="488C5629"/>
    <w:rsid w:val="492A07B4"/>
    <w:rsid w:val="4AFA1067"/>
    <w:rsid w:val="4C87625C"/>
    <w:rsid w:val="4F9C282B"/>
    <w:rsid w:val="54931140"/>
    <w:rsid w:val="54D53272"/>
    <w:rsid w:val="55A01054"/>
    <w:rsid w:val="56A143BE"/>
    <w:rsid w:val="59665139"/>
    <w:rsid w:val="5A3D3324"/>
    <w:rsid w:val="5BAF20BC"/>
    <w:rsid w:val="5EE10150"/>
    <w:rsid w:val="5F2D45C0"/>
    <w:rsid w:val="5F3D18F9"/>
    <w:rsid w:val="5F4519CB"/>
    <w:rsid w:val="5FB56758"/>
    <w:rsid w:val="606753A8"/>
    <w:rsid w:val="61415234"/>
    <w:rsid w:val="62AE7BAF"/>
    <w:rsid w:val="62E10913"/>
    <w:rsid w:val="639F1046"/>
    <w:rsid w:val="641A142F"/>
    <w:rsid w:val="645B2404"/>
    <w:rsid w:val="64683B5A"/>
    <w:rsid w:val="65B96989"/>
    <w:rsid w:val="65BE6BE8"/>
    <w:rsid w:val="66885512"/>
    <w:rsid w:val="68172879"/>
    <w:rsid w:val="689663D2"/>
    <w:rsid w:val="68C20EF4"/>
    <w:rsid w:val="695815A2"/>
    <w:rsid w:val="69906862"/>
    <w:rsid w:val="69BF0BDE"/>
    <w:rsid w:val="6BD14770"/>
    <w:rsid w:val="6CE12C54"/>
    <w:rsid w:val="6F31104D"/>
    <w:rsid w:val="70D03E97"/>
    <w:rsid w:val="7428729B"/>
    <w:rsid w:val="74DD3460"/>
    <w:rsid w:val="766752C4"/>
    <w:rsid w:val="788F30EA"/>
    <w:rsid w:val="78D81571"/>
    <w:rsid w:val="7B1335D3"/>
    <w:rsid w:val="7CFC2A0A"/>
    <w:rsid w:val="7E9B0F89"/>
    <w:rsid w:val="7F001599"/>
    <w:rsid w:val="7F5B5503"/>
    <w:rsid w:val="7F9764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7">
    <w:name w:val="Default Paragraph Font"/>
    <w:semiHidden/>
    <w:uiPriority w:val="0"/>
  </w:style>
  <w:style w:type="table" w:default="1" w:styleId="6">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6"/>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rPr>
  </w:style>
  <w:style w:type="character" w:styleId="8">
    <w:name w:val="Strong"/>
    <w:qFormat/>
    <w:uiPriority w:val="0"/>
    <w:rPr>
      <w:b/>
    </w:rPr>
  </w:style>
  <w:style w:type="character" w:styleId="9">
    <w:name w:val="page number"/>
    <w:basedOn w:val="7"/>
    <w:uiPriority w:val="0"/>
  </w:style>
  <w:style w:type="character" w:styleId="10">
    <w:name w:val="Hyperlink"/>
    <w:unhideWhenUsed/>
    <w:uiPriority w:val="99"/>
    <w:rPr>
      <w:color w:val="0000FF"/>
      <w:u w:val="single"/>
    </w:rPr>
  </w:style>
  <w:style w:type="paragraph" w:customStyle="1" w:styleId="11">
    <w:name w:val="Plain Text"/>
    <w:basedOn w:val="1"/>
    <w:uiPriority w:val="0"/>
    <w:pPr>
      <w:autoSpaceDE w:val="0"/>
      <w:autoSpaceDN w:val="0"/>
      <w:adjustRightInd w:val="0"/>
    </w:pPr>
    <w:rPr>
      <w:rFonts w:ascii="宋体"/>
      <w:sz w:val="20"/>
      <w:szCs w:val="20"/>
    </w:rPr>
  </w:style>
  <w:style w:type="paragraph" w:customStyle="1" w:styleId="12">
    <w:name w:val=" Char Char Char1 Char Char"/>
    <w:basedOn w:val="1"/>
    <w:uiPriority w:val="0"/>
    <w:rPr>
      <w:rFonts w:ascii="宋体" w:hAnsi="宋体" w:cs="Courier New"/>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6</Pages>
  <Words>480</Words>
  <Characters>2737</Characters>
  <Lines>22</Lines>
  <Paragraphs>6</Paragraphs>
  <TotalTime>3</TotalTime>
  <ScaleCrop>false</ScaleCrop>
  <LinksUpToDate>false</LinksUpToDate>
  <CharactersWithSpaces>3211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2022-09-07T08:35:00Z</dcterms:created>
  <dc:creator>lifeng</dc:creator>
  <cp:lastModifiedBy>_Tr y.</cp:lastModifiedBy>
  <cp:lastPrinted>2022-09-23T12:17:45Z</cp:lastPrinted>
  <dcterms:modified xsi:type="dcterms:W3CDTF">2022-09-30T03:23:08Z</dcterms:modified>
  <dc:title>附件2</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093979F11F9B4892BCE3C5A2D2744EEB</vt:lpwstr>
  </property>
</Properties>
</file>