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570" w:lineRule="exact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合同制人员岗位需求表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096"/>
        <w:gridCol w:w="3064"/>
        <w:gridCol w:w="2828"/>
        <w:gridCol w:w="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资质要求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1.初级职称要求全日制本科学历；中级及以上职称要求本科学历；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2.具有检验资格证书、PCR证书；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3.具有二级及以上医院临床工作经验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>
            <w:pPr>
              <w:pStyle w:val="2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4.符合以上三个条件。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初级职称年龄不得超过30岁，中级职称年龄不得超过40岁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xYmY5ODg3NTk5NWVlYzNlYmNiNzhiY2QxNzFhMWQifQ=="/>
  </w:docVars>
  <w:rsids>
    <w:rsidRoot w:val="557874F2"/>
    <w:rsid w:val="5578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2022-11-22T07:52:00Z</dcterms:created>
  <dc:creator>WPS_1527863812</dc:creator>
  <cp:lastModifiedBy>WPS_1527863812</cp:lastModifiedBy>
  <dcterms:modified xsi:type="dcterms:W3CDTF">2022-11-22T07:52:59Z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4DA98A1058F54299876A2F71925E2580</vt:lpwstr>
  </property>
</Properties>
</file>