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附件6</w:t>
      </w: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tabs>
          <w:tab w:val="left" w:pos="7560"/>
        </w:tabs>
        <w:jc w:val="center"/>
        <w:rPr>
          <w:rFonts w:hint="eastAsia" w:ascii="方正小标宋简体" w:hAnsi="方正小标宋简体" w:eastAsia="方正小标宋简体" w:cs="方正小标宋简体"/>
          <w:bCs/>
          <w:spacing w:val="-11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1"/>
          <w:sz w:val="40"/>
          <w:szCs w:val="40"/>
        </w:rPr>
        <w:t>五年一贯制大专毕业生报名医师资格考试知情同意书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依据原卫生部、国家中医药管理局医师资格考试报名要求（2014版）:</w:t>
      </w:r>
    </w:p>
    <w:p>
      <w:pPr>
        <w:tabs>
          <w:tab w:val="left" w:pos="7560"/>
        </w:tabs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1.五年一贯制专业大专毕业生报考执业助理医师的，只能在乡镇卫生院进行试用。</w:t>
      </w:r>
    </w:p>
    <w:p>
      <w:pPr>
        <w:tabs>
          <w:tab w:val="left" w:pos="7560"/>
        </w:tabs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2.五年一贯制专业大专毕业生考取执业助理医师资格后，必须注册在乡镇卫生院或村卫生室执业，执业五年后可变更至县级医院。</w:t>
      </w:r>
    </w:p>
    <w:p>
      <w:pPr>
        <w:tabs>
          <w:tab w:val="left" w:pos="7560"/>
        </w:tabs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ind w:left="8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以上内容已全部知晓，并认真执行。</w:t>
      </w:r>
    </w:p>
    <w:p>
      <w:pPr>
        <w:tabs>
          <w:tab w:val="left" w:pos="7560"/>
        </w:tabs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tabs>
          <w:tab w:val="left" w:pos="7560"/>
        </w:tabs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报考人签名：                  签字日期： 年   月   日</w:t>
      </w: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0D8809D6"/>
    <w:rsid w:val="0D88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2023-02-16T03:05:00Z</dcterms:created>
  <dc:creator>wildcat Chen</dc:creator>
  <cp:lastModifiedBy>wildcat Chen</cp:lastModifiedBy>
  <dcterms:modified xsi:type="dcterms:W3CDTF">2023-02-16T03:06:16Z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A5203DA5CC234299A986B2ADCEEFF0ED</vt:lpwstr>
  </property>
</Properties>
</file>