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34EB" w:rsidRDefault="005134EB" w:rsidP="005134EB">
      <w:pPr>
        <w:spacing w:line="560" w:lineRule="exact"/>
        <w:rPr>
          <w:rFonts w:ascii="黑体" w:eastAsia="黑体" w:hAnsi="黑体" w:cs="黑体" w:hint="eastAsia"/>
          <w:bCs/>
          <w:w w:val="9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tbl>
      <w:tblPr>
        <w:tblpPr w:leftFromText="180" w:rightFromText="180" w:vertAnchor="text" w:horzAnchor="page" w:tblpX="1372" w:tblpY="323"/>
        <w:tblOverlap w:val="never"/>
        <w:tblW w:w="5637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8"/>
        <w:gridCol w:w="1609"/>
        <w:gridCol w:w="1030"/>
        <w:gridCol w:w="1390"/>
        <w:gridCol w:w="783"/>
        <w:gridCol w:w="3974"/>
      </w:tblGrid>
      <w:tr w:rsidR="005134EB" w:rsidTr="000D7BE0">
        <w:trPr>
          <w:trHeight w:val="706"/>
        </w:trPr>
        <w:tc>
          <w:tcPr>
            <w:tcW w:w="5000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5134EB">
            <w:pPr>
              <w:widowControl/>
              <w:spacing w:line="520" w:lineRule="exact"/>
              <w:jc w:val="center"/>
              <w:textAlignment w:val="center"/>
              <w:rPr>
                <w:rFonts w:ascii="方正小标宋简体" w:eastAsia="方正小标宋简体" w:cs="仿宋"/>
                <w:sz w:val="32"/>
                <w:szCs w:val="32"/>
              </w:rPr>
            </w:pPr>
            <w:r>
              <w:rPr>
                <w:rFonts w:ascii="方正小标宋简体" w:eastAsia="方正小标宋简体" w:cs="仿宋" w:hint="eastAsia"/>
                <w:sz w:val="32"/>
                <w:szCs w:val="32"/>
              </w:rPr>
              <w:t>广西壮族自治区工人医院（广西职业病防治研究院）</w:t>
            </w:r>
          </w:p>
          <w:p w:rsidR="005134EB" w:rsidRPr="005134EB" w:rsidRDefault="005134EB" w:rsidP="005134EB">
            <w:pPr>
              <w:widowControl/>
              <w:spacing w:line="520" w:lineRule="exact"/>
              <w:jc w:val="center"/>
              <w:textAlignment w:val="center"/>
              <w:rPr>
                <w:rFonts w:ascii="方正小标宋简体" w:eastAsia="方正小标宋简体" w:cs="仿宋" w:hint="eastAsia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方正小标宋简体" w:eastAsia="方正小标宋简体" w:cs="仿宋" w:hint="eastAsia"/>
                <w:sz w:val="32"/>
                <w:szCs w:val="32"/>
              </w:rPr>
              <w:t>202</w:t>
            </w:r>
            <w:r>
              <w:rPr>
                <w:rFonts w:ascii="方正小标宋简体" w:eastAsia="方正小标宋简体" w:cs="仿宋"/>
                <w:sz w:val="32"/>
                <w:szCs w:val="32"/>
              </w:rPr>
              <w:t>3</w:t>
            </w:r>
            <w:r>
              <w:rPr>
                <w:rFonts w:ascii="方正小标宋简体" w:eastAsia="方正小标宋简体" w:cs="仿宋" w:hint="eastAsia"/>
                <w:sz w:val="32"/>
                <w:szCs w:val="32"/>
              </w:rPr>
              <w:t>年招聘岗位需求表（第二批）</w:t>
            </w:r>
          </w:p>
        </w:tc>
      </w:tr>
      <w:tr w:rsidR="005134EB" w:rsidTr="000D7BE0">
        <w:trPr>
          <w:trHeight w:val="706"/>
        </w:trPr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科室岗位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sz w:val="22"/>
                <w:szCs w:val="22"/>
              </w:rPr>
              <w:t>学历要求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招聘</w:t>
            </w:r>
          </w:p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cs="宋体" w:hint="eastAsia"/>
                <w:b/>
                <w:color w:val="000000"/>
                <w:kern w:val="0"/>
                <w:sz w:val="22"/>
                <w:szCs w:val="22"/>
              </w:rPr>
              <w:t>其他要求</w:t>
            </w:r>
          </w:p>
        </w:tc>
      </w:tr>
      <w:tr w:rsidR="005134EB" w:rsidTr="000D7BE0">
        <w:trPr>
          <w:trHeight w:val="1464"/>
        </w:trPr>
        <w:tc>
          <w:tcPr>
            <w:tcW w:w="3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内科医师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4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3.具有重症及肿瘤工作经历者优先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4.完成住院医师规范化培训</w:t>
            </w:r>
          </w:p>
        </w:tc>
      </w:tr>
      <w:tr w:rsidR="005134EB" w:rsidTr="000D7BE0">
        <w:trPr>
          <w:trHeight w:val="1464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外科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外科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3.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具有普通外科、胸外科、神经外科工作经历者优先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4.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完成住院医师规范化培训</w:t>
            </w:r>
          </w:p>
        </w:tc>
      </w:tr>
      <w:tr w:rsidR="005134EB" w:rsidTr="000D7BE0">
        <w:trPr>
          <w:trHeight w:val="1258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眼耳鼻喉科</w:t>
            </w:r>
          </w:p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医师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眼耳鼻喉科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3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.完成住院医师规范化培训</w:t>
            </w:r>
          </w:p>
        </w:tc>
      </w:tr>
      <w:tr w:rsidR="005134EB" w:rsidTr="000D7BE0">
        <w:trPr>
          <w:trHeight w:val="1199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皮肤科医师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皮肤科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1.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3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.完成住院医师规范化培训</w:t>
            </w:r>
          </w:p>
        </w:tc>
      </w:tr>
      <w:tr w:rsidR="005134EB" w:rsidTr="000D7BE0">
        <w:trPr>
          <w:trHeight w:val="892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超声诊断科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影像医学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3.完成住院医师规范化培训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4.熟悉肌骨超声的操作和诊断者优先</w:t>
            </w:r>
          </w:p>
        </w:tc>
      </w:tr>
      <w:tr w:rsidR="005134EB" w:rsidTr="000D7BE0">
        <w:trPr>
          <w:trHeight w:val="1338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心电图科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内科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3.完成住院医师规范化培训</w:t>
            </w:r>
          </w:p>
        </w:tc>
      </w:tr>
      <w:tr w:rsidR="005134EB" w:rsidTr="000D7BE0">
        <w:trPr>
          <w:trHeight w:val="1169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康复医师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1.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取得医师资格证、医师执业证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2.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住院医师及以上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/>
                <w:kern w:val="0"/>
                <w:sz w:val="22"/>
                <w:szCs w:val="22"/>
              </w:rPr>
              <w:t>3.</w:t>
            </w:r>
            <w:r>
              <w:rPr>
                <w:rFonts w:ascii="宋体" w:cs="宋体" w:hint="eastAsia"/>
                <w:kern w:val="0"/>
                <w:sz w:val="22"/>
                <w:szCs w:val="22"/>
              </w:rPr>
              <w:t>完成住院医师规范化培训</w:t>
            </w:r>
          </w:p>
        </w:tc>
      </w:tr>
      <w:tr w:rsidR="005134EB" w:rsidTr="000D7BE0">
        <w:trPr>
          <w:trHeight w:val="1175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康复治疗师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康复治疗学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具有初级及以上职称</w:t>
            </w:r>
          </w:p>
        </w:tc>
      </w:tr>
      <w:tr w:rsidR="005134EB" w:rsidTr="000D7BE0">
        <w:trPr>
          <w:trHeight w:val="887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lastRenderedPageBreak/>
              <w:t>9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医疗保险与物价管理科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医疗保险相关专业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</w:p>
        </w:tc>
      </w:tr>
      <w:tr w:rsidR="005134EB" w:rsidTr="000D7BE0">
        <w:trPr>
          <w:trHeight w:val="680"/>
        </w:trPr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8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宣传岗（行政职能）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新闻、传媒或影视编导等相关专业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4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21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1.中共党员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2.初级及以上职称</w:t>
            </w:r>
          </w:p>
          <w:p w:rsidR="005134EB" w:rsidRDefault="005134EB" w:rsidP="000D7BE0">
            <w:pPr>
              <w:widowControl/>
              <w:jc w:val="left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3.熟练掌握采编和摄影摄像等工作，从事采访、报道、拍摄、编辑、主持、策划、管理等工作经验者优先</w:t>
            </w:r>
          </w:p>
        </w:tc>
      </w:tr>
      <w:tr w:rsidR="005134EB" w:rsidTr="000D7BE0">
        <w:trPr>
          <w:trHeight w:val="680"/>
        </w:trPr>
        <w:tc>
          <w:tcPr>
            <w:tcW w:w="246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25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16人</w:t>
            </w:r>
          </w:p>
        </w:tc>
      </w:tr>
      <w:tr w:rsidR="005134EB" w:rsidTr="000D7BE0">
        <w:trPr>
          <w:trHeight w:val="680"/>
        </w:trPr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5134EB" w:rsidRDefault="005134EB" w:rsidP="000D7BE0">
            <w:pPr>
              <w:widowControl/>
              <w:tabs>
                <w:tab w:val="left" w:pos="4010"/>
              </w:tabs>
              <w:textAlignment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 xml:space="preserve">    备注：以上岗位应聘人员年龄在35岁（含）以下，具有高级职称、博士学位或特别优秀者年龄可适当放宽。</w:t>
            </w:r>
          </w:p>
        </w:tc>
      </w:tr>
    </w:tbl>
    <w:p w:rsidR="005134EB" w:rsidRDefault="005134EB" w:rsidP="005134EB">
      <w:pPr>
        <w:spacing w:line="480" w:lineRule="exact"/>
        <w:rPr>
          <w:rFonts w:ascii="黑体" w:eastAsia="黑体" w:hAnsi="黑体" w:cs="黑体" w:hint="eastAsia"/>
          <w:bCs/>
          <w:w w:val="90"/>
          <w:sz w:val="32"/>
          <w:szCs w:val="32"/>
        </w:rPr>
      </w:pPr>
    </w:p>
    <w:p w:rsidR="007A156F" w:rsidRPr="005134EB" w:rsidRDefault="007A156F"/>
    <w:sectPr w:rsidR="007A156F" w:rsidRPr="005134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4EB"/>
    <w:rsid w:val="005134EB"/>
    <w:rsid w:val="007A1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ECCEE"/>
  <w15:chartTrackingRefBased/>
  <w15:docId w15:val="{AFCA5548-8E00-426E-8818-D06A23E8E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4E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任健</dc:creator>
  <cp:keywords/>
  <dc:description/>
  <cp:lastModifiedBy>任健</cp:lastModifiedBy>
  <cp:revision>1</cp:revision>
  <dcterms:created xsi:type="dcterms:W3CDTF">2023-04-11T09:50:00Z</dcterms:created>
  <dcterms:modified xsi:type="dcterms:W3CDTF">2023-04-11T09:51:00Z</dcterms:modified>
</cp:coreProperties>
</file>