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90" w:tblpY="774"/>
        <w:tblOverlap w:val="never"/>
        <w:tblW w:w="9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115"/>
        <w:gridCol w:w="1034"/>
        <w:gridCol w:w="1007"/>
        <w:gridCol w:w="966"/>
        <w:gridCol w:w="1020"/>
        <w:gridCol w:w="3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98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临沧市人民医院2023年高层次人才引进岗位计划表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11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学历条件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招聘数</w:t>
            </w:r>
          </w:p>
        </w:tc>
        <w:tc>
          <w:tcPr>
            <w:tcW w:w="3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名称（描述）</w:t>
            </w:r>
          </w:p>
        </w:tc>
        <w:tc>
          <w:tcPr>
            <w:tcW w:w="1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领军人才、学科带头人、学科团队等</w:t>
            </w:r>
          </w:p>
        </w:tc>
        <w:tc>
          <w:tcPr>
            <w:tcW w:w="87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符合引进条件，实行一事一议。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医学类专业研究生（博士学位）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医学类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2名以上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符合引进条件。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临床正高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全日制医学类本科及以上学历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名以上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正高级卫生专业技术职称且具有三级甲等医院3年以上工作经验，符合引进条件。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临床副高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全日制医学类本科及以上学历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副主任医师及以上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名以上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副高级卫生专业技术职称且具有三级甲等医院3年以上工作经验，符合引进条件。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全日制研究生（医学硕士学位）及以上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数名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专业型硕士学位，并取得住院医师规范化培训合格证，符合引进条件。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护理研究生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全日制研究生（医学硕士学位）及以上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护士资格证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2名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护士资格证书且具有三级甲等医院3年以上工作经验，符合引进条件。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全日制研究生（硕士学位）及以上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会计学、审计学、统计学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初级资格证书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2名以上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初级资格证书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且具有三级甲等医院3年以上工作经验，符合引进条件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，具有注册会计师资格证者优先。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运营管理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全日制研究生（硕士学位）及以上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统计学、会计学、数据计算及应用专业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初级资格证书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2名以上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初级资格证书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且具有三级甲等医院3年以上工作经验，符合引进条件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，具有注册会计师资格证者优先。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MDUwMDk3MWJiMDJiMTFjZTRiY2Y4ZmE0Mjc3OTYifQ=="/>
  </w:docVars>
  <w:rsids>
    <w:rsidRoot w:val="3E6C42A1"/>
    <w:rsid w:val="076C1D2C"/>
    <w:rsid w:val="16DA2244"/>
    <w:rsid w:val="1FBF0E0F"/>
    <w:rsid w:val="23CF6D54"/>
    <w:rsid w:val="26D54A5C"/>
    <w:rsid w:val="2F2859A1"/>
    <w:rsid w:val="30250653"/>
    <w:rsid w:val="37AD5918"/>
    <w:rsid w:val="3E6C42A1"/>
    <w:rsid w:val="49E12A11"/>
    <w:rsid w:val="4BAD7CD1"/>
    <w:rsid w:val="4C967870"/>
    <w:rsid w:val="582930FE"/>
    <w:rsid w:val="595828D7"/>
    <w:rsid w:val="755C65E2"/>
    <w:rsid w:val="7647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2023-07-03T02:11:00Z</dcterms:created>
  <dc:creator>朱慧</dc:creator>
  <cp:lastModifiedBy>朱慧</cp:lastModifiedBy>
  <dcterms:modified xsi:type="dcterms:W3CDTF">2023-07-03T02:11:36Z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0CEF39C6E5FE4AB2A98C75642EA8A778_11</vt:lpwstr>
  </property>
</Properties>
</file>