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</w:pPr>
    </w:p>
    <w:p>
      <w:pPr>
        <w:keepNext w:val="0"/>
        <w:keepLines w:val="0"/>
        <w:pageBreakBefore w:val="0"/>
        <w:tabs>
          <w:tab w:val="left" w:pos="7920"/>
        </w:tabs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  <w:t>20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36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36"/>
        </w:rPr>
        <w:t>年卫生专业技术资格考试现场确认须知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lang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</w:rPr>
        <w:t>、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考生报名要求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1.报考学历为2002年以后专科及以上学历的考生在网上报名时必须如实填写“学校名称”“教育情况”“学历证书编号”相关信息，以便网报系统通过学信网对证书编号自动验证。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学历信息填写错误的必须重新维护正确信息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后再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进行报名。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bCs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填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写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工作单位名称时，工作单位属于“事业法人”单位的，按照工作单位第一法人名称（即公章名称）填写；工作单位不属于“事业法人”单位的，填写经当地所属卫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健局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注册的“医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疗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卫生机构”名称。</w:t>
      </w:r>
      <w:r>
        <w:rPr>
          <w:rFonts w:hint="default" w:ascii="Times New Roman" w:hAnsi="Times New Roman" w:eastAsia="仿宋_GB2312" w:cs="Times New Roman"/>
          <w:bCs/>
          <w:color w:val="auto"/>
          <w:szCs w:val="32"/>
        </w:rPr>
        <w:t>工作单位</w:t>
      </w:r>
      <w:r>
        <w:rPr>
          <w:rFonts w:hint="default" w:ascii="Times New Roman" w:hAnsi="Times New Roman" w:eastAsia="仿宋_GB2312" w:cs="Times New Roman"/>
          <w:bCs/>
          <w:color w:val="auto"/>
          <w:szCs w:val="32"/>
          <w:lang w:val="en-US" w:eastAsia="zh-CN"/>
        </w:rPr>
        <w:t>名称</w:t>
      </w:r>
      <w:r>
        <w:rPr>
          <w:rFonts w:hint="default" w:ascii="Times New Roman" w:hAnsi="Times New Roman" w:eastAsia="仿宋_GB2312" w:cs="Times New Roman"/>
          <w:bCs/>
          <w:color w:val="auto"/>
          <w:szCs w:val="32"/>
        </w:rPr>
        <w:t>不得简写。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0" w:firstLineChars="200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考生填写的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姓名</w:t>
      </w:r>
      <w:r>
        <w:rPr>
          <w:rFonts w:hint="default" w:ascii="Times New Roman" w:hAnsi="Times New Roman" w:eastAsia="仿宋_GB2312" w:cs="Times New Roman"/>
          <w:color w:val="auto"/>
          <w:sz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性别、身份证号、出生年月须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与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本人所持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身份证</w:t>
      </w:r>
      <w:r>
        <w:rPr>
          <w:rFonts w:hint="default" w:ascii="Times New Roman" w:hAnsi="Times New Roman" w:eastAsia="仿宋_GB2312" w:cs="Times New Roman"/>
          <w:color w:val="auto"/>
          <w:sz w:val="32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color w:val="auto"/>
          <w:sz w:val="32"/>
        </w:rPr>
        <w:t>一致。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4.考生在网报注册时须使用微信关注“中国卫生人才网”公众号并绑定报名用户，以便通过微信登录账户、找回密码、接收缴费、考试等相关信息推送</w:t>
      </w:r>
      <w:r>
        <w:rPr>
          <w:rFonts w:hint="default" w:ascii="Times New Roman" w:hAnsi="Times New Roman" w:eastAsia="仿宋_GB2312" w:cs="Times New Roman"/>
          <w:color w:val="auto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color w:val="auto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Cs w:val="32"/>
        </w:rPr>
        <w:t>、现场确认时考生须提交下列材料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《20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年度卫生专业技术资格考试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申报表》1份（网上填报提交后打印），经</w:t>
      </w:r>
      <w:r>
        <w:rPr>
          <w:rFonts w:hint="default" w:ascii="Times New Roman" w:hAnsi="Times New Roman" w:eastAsia="仿宋_GB2312" w:cs="Times New Roman"/>
          <w:b/>
          <w:bCs/>
          <w:color w:val="auto"/>
          <w:szCs w:val="32"/>
        </w:rPr>
        <w:t>单位人事部门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审查盖章。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应提交的相关证件原件和复印件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（电子证照打印件）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1份（证件原件经审核后退还本人；复印件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或电子证照打印件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须经</w:t>
      </w:r>
      <w:r>
        <w:rPr>
          <w:rFonts w:hint="default" w:ascii="Times New Roman" w:hAnsi="Times New Roman" w:eastAsia="仿宋_GB2312" w:cs="Times New Roman"/>
          <w:b/>
          <w:bCs/>
          <w:color w:val="auto"/>
          <w:szCs w:val="32"/>
        </w:rPr>
        <w:t>单位人事部门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审查盖章）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（1）学历（学位）证书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（2）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医师资格证书或其他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专业技术资格证书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（3）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医师或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护士执业证书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或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医师或护士执业电子证照）；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执业注册单位与现工作单位必须一致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（4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身份证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lang w:val="en-US" w:eastAsia="zh-CN"/>
        </w:rPr>
        <w:t>（或贵州公安APP身份证电子证照）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硕士学历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可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直接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报考卫生专业技术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中级资格考试，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其中，在编报考人员还需提交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用人单位聘任证明文件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；非编报考人员还需提交劳动合同、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贵州省内现工作单位缴纳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社保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的凭证（至少近2个月）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住培合格的本科学历临床医师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可直接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报考卫生专业技术</w:t>
      </w:r>
      <w:r>
        <w:rPr>
          <w:rFonts w:hint="default" w:ascii="Times New Roman" w:hAnsi="Times New Roman" w:eastAsia="仿宋_GB2312" w:cs="Times New Roman"/>
          <w:color w:val="auto"/>
          <w:szCs w:val="32"/>
          <w:lang w:eastAsia="zh-CN"/>
        </w:rPr>
        <w:t>中级资格考试，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提交《住院医师规范化培训合格证书》，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其中，在编报考人员还需提交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用人单位聘任证明文件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；非编报考人员还需提交劳动合同、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贵州省内现工作单位缴纳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社保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的凭证（至少近2个月）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）具有护理、助产专业本科以上学历，在受聘担任护师职务满规定年限后报考护理学中级资格的，提供护师聘任证书（聘书）。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（8）新冠肺炎疫情防控一线医务人员报考还需提交相应证明材料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32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因工作岗位变动，报考现在岗位专业类别的考生必须提交“从事现岗位专业工作的时间满2年”的单位证明（并符合本文第三条第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款）。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</w:rPr>
        <w:t>上传和提交的照片要求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待眼镜的考生应佩戴眼镜，不得佩戴首饰。不得着制式服装拍照；对生活照、视频捕捉、摄像头抓拍，女性穿背带式服装等照片一律不予确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0" w:firstLineChars="200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</w:rPr>
        <w:t>考生上传的电子照片（含提交的照片）不符合要求的，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</w:rPr>
        <w:t>考试管理机构在现场确认时可为考生重新采集照片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lang w:eastAsia="zh-CN"/>
        </w:rPr>
        <w:t>并使用“照片审核修改工具”核验后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</w:rPr>
        <w:t>上传</w:t>
      </w:r>
      <w:r>
        <w:rPr>
          <w:rFonts w:hint="default" w:ascii="Times New Roman" w:hAnsi="Times New Roman" w:eastAsia="仿宋_GB2312" w:cs="Times New Roman"/>
          <w:color w:val="auto"/>
        </w:rPr>
        <w:t>，确保“准考证”制作及“专业技术资格证”办理。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0" w:firstLineChars="200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</w:rPr>
        <w:t>提交的相关证件复印件须有所在单位人事部门审查意见并加盖印章。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6.2023年考试未通过的考生(缺考、违纪考生除外)，基本信息、报考考区、考点、报考专业、报考级别、教育情况、工作情况等信息未发生变化的，提交报名信息后会自动确认，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报名流程中的“报名确认”变成绿色√，状态信息显示为“您已完成报名确认，请等待考点、考区考试管理机构进行资格审核”，则无需进行现场确认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如信息发生变化，无法进行自动确认的，系统会弹出“自动确认失败”的提示框并详细说明与上一年度信息不一致的情况，报名流程中的“报名确认”为灰色，请考生务必按照要求进行现场确认，未进行现场确认的视为自动放弃本次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3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考生在现场确认及考试实施前须仔细核对本人所填报的姓名、身份证号等相关信息。如需删除或修改请在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国家卫生健康委人才交流服务中心官网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考试成绩公布之后所有信息均不能进行修改。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  <w:szCs w:val="32"/>
        </w:rPr>
      </w:pPr>
      <w:r>
        <w:rPr>
          <w:rFonts w:hint="default" w:ascii="Times New Roman" w:hAnsi="Times New Roman" w:eastAsia="黑体" w:cs="Times New Roman"/>
          <w:color w:val="auto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Cs w:val="32"/>
        </w:rPr>
        <w:t>、做好报名信息确认工作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Cs w:val="32"/>
        </w:rPr>
        <w:t>考点或报名点在现场确认时，应核对《20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年度卫生专业技术资格考试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申报表》信息与考生提交的材料信息是否一致。经确认报名后向考生提供《20</w:t>
      </w:r>
      <w:r>
        <w:rPr>
          <w:rFonts w:hint="default" w:ascii="Times New Roman" w:hAnsi="Times New Roman" w:eastAsia="仿宋_GB2312" w:cs="Times New Roman"/>
          <w:color w:val="auto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Cs w:val="32"/>
        </w:rPr>
        <w:t>年度卫生专业技术资格考试报名信息确认单》，要求考生认真核对报名信息并签名确认。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/>
          <w:color w:val="auto"/>
        </w:r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/>
          <w:color w:val="auto"/>
        </w:rPr>
      </w:pPr>
      <w:r>
        <w:rPr>
          <w:rFonts w:hint="eastAsia" w:ascii="黑体" w:hAnsi="黑体" w:eastAsia="黑体"/>
          <w:color w:val="auto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jc w:val="center"/>
        <w:textAlignment w:val="auto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年卫生专业技术资格考试专业目录</w:t>
      </w:r>
    </w:p>
    <w:tbl>
      <w:tblPr>
        <w:tblStyle w:val="16"/>
        <w:tblW w:w="886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Layout w:type="fixed"/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7"/>
          <w:szCs w:val="15"/>
        </w:rPr>
      </w:pPr>
    </w:p>
    <w:tbl>
      <w:tblPr>
        <w:tblStyle w:val="16"/>
        <w:tblW w:w="886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Layout w:type="fixed"/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>
        <w:tblPrEx>
          <w:tblLayout w:type="fixed"/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</w:tbl>
    <w:tbl>
      <w:tblPr>
        <w:tblStyle w:val="16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Layout w:type="fixed"/>
        </w:tblPrEx>
        <w:trPr>
          <w:trHeight w:val="51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</w:tr>
      <w:tr>
        <w:tblPrEx>
          <w:tblLayout w:type="fixed"/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4"/>
        </w:rPr>
      </w:pPr>
    </w:p>
    <w:tbl>
      <w:tblPr>
        <w:tblStyle w:val="16"/>
        <w:tblpPr w:leftFromText="180" w:rightFromText="180" w:vertAnchor="text" w:horzAnchor="page" w:tblpX="1665" w:tblpY="76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>
        <w:tblPrEx>
          <w:tblLayout w:type="fixed"/>
        </w:tblPrEx>
        <w:trPr>
          <w:trHeight w:val="51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>
        <w:tblPrEx>
          <w:tblLayout w:type="fixed"/>
        </w:tblPrEx>
        <w:trPr>
          <w:trHeight w:val="812" w:hRule="exact"/>
        </w:trPr>
        <w:tc>
          <w:tcPr>
            <w:tcW w:w="68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>
        <w:tblPrEx>
          <w:tblLayout w:type="fixed"/>
        </w:tblPrEx>
        <w:trPr>
          <w:trHeight w:val="524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>
        <w:tblPrEx>
          <w:tblLayout w:type="fixed"/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黑体" w:hAnsi="黑体" w:eastAsia="黑体" w:cs="宋体"/>
          <w:color w:val="auto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2098" w:left="1587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color w:val="auto"/>
          <w:kern w:val="0"/>
        </w:rPr>
      </w:pPr>
      <w:r>
        <w:rPr>
          <w:rFonts w:hint="default" w:ascii="Times New Roman" w:hAnsi="Times New Roman" w:eastAsia="黑体" w:cs="Times New Roman"/>
          <w:color w:val="auto"/>
          <w:kern w:val="0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b/>
          <w:snapToGrid w:val="0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snapToGrid w:val="0"/>
          <w:color w:val="auto"/>
          <w:sz w:val="36"/>
          <w:szCs w:val="36"/>
        </w:rPr>
        <w:t>考</w:t>
      </w:r>
      <w:r>
        <w:rPr>
          <w:rFonts w:hint="default" w:ascii="Times New Roman" w:hAnsi="Times New Roman" w:eastAsia="方正小标宋简体" w:cs="Times New Roman"/>
          <w:b/>
          <w:snapToGrid w:val="0"/>
          <w:color w:val="auto"/>
          <w:sz w:val="36"/>
          <w:szCs w:val="36"/>
          <w:lang w:eastAsia="zh-CN"/>
        </w:rPr>
        <w:t>点</w:t>
      </w:r>
      <w:r>
        <w:rPr>
          <w:rFonts w:hint="default" w:ascii="Times New Roman" w:hAnsi="Times New Roman" w:eastAsia="方正小标宋简体" w:cs="Times New Roman"/>
          <w:b/>
          <w:snapToGrid w:val="0"/>
          <w:color w:val="auto"/>
          <w:sz w:val="36"/>
          <w:szCs w:val="36"/>
        </w:rPr>
        <w:t>办公室设置一览表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宋体" w:cs="Times New Roman"/>
          <w:b/>
          <w:snapToGrid w:val="0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宋体" w:cs="Times New Roman"/>
          <w:color w:val="auto"/>
          <w:sz w:val="32"/>
        </w:rPr>
      </w:pPr>
      <w:r>
        <w:rPr>
          <w:rFonts w:hint="default" w:ascii="Times New Roman" w:hAnsi="Times New Roman" w:eastAsia="宋体" w:cs="Times New Roman"/>
          <w:b/>
          <w:snapToGrid w:val="0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sz w:val="32"/>
          <w:szCs w:val="32"/>
        </w:rPr>
        <w:t>考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sz w:val="32"/>
          <w:szCs w:val="32"/>
          <w:lang w:eastAsia="zh-CN"/>
        </w:rPr>
        <w:t>点</w:t>
      </w:r>
      <w:r>
        <w:rPr>
          <w:rFonts w:hint="default" w:ascii="Times New Roman" w:hAnsi="Times New Roman" w:eastAsia="宋体" w:cs="Times New Roman"/>
          <w:b/>
          <w:snapToGrid w:val="0"/>
          <w:color w:val="auto"/>
          <w:sz w:val="32"/>
          <w:szCs w:val="32"/>
        </w:rPr>
        <w:t xml:space="preserve">考试管理机构（盖章）：                                                   </w:t>
      </w:r>
    </w:p>
    <w:tbl>
      <w:tblPr>
        <w:tblStyle w:val="16"/>
        <w:tblW w:w="134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115"/>
        <w:gridCol w:w="4198"/>
        <w:gridCol w:w="3060"/>
        <w:gridCol w:w="1785"/>
        <w:gridCol w:w="1725"/>
      </w:tblGrid>
      <w:tr>
        <w:tblPrEx>
          <w:tblLayout w:type="fixed"/>
        </w:tblPrEx>
        <w:trPr>
          <w:trHeight w:val="613" w:hRule="atLeast"/>
        </w:trPr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姓  名</w:t>
            </w:r>
          </w:p>
        </w:tc>
        <w:tc>
          <w:tcPr>
            <w:tcW w:w="4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工作单位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职务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单位地址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办公电话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手机</w:t>
            </w:r>
          </w:p>
        </w:tc>
      </w:tr>
      <w:tr>
        <w:tblPrEx>
          <w:tblLayout w:type="fixed"/>
        </w:tblPrEx>
        <w:trPr>
          <w:trHeight w:val="607" w:hRule="atLeast"/>
        </w:trPr>
        <w:tc>
          <w:tcPr>
            <w:tcW w:w="1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第一责任人</w:t>
            </w:r>
          </w:p>
        </w:tc>
        <w:tc>
          <w:tcPr>
            <w:tcW w:w="1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Layout w:type="fixed"/>
        </w:tblPrEx>
        <w:trPr>
          <w:trHeight w:val="607" w:hRule="atLeast"/>
        </w:trPr>
        <w:tc>
          <w:tcPr>
            <w:tcW w:w="15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其他责任人</w:t>
            </w:r>
          </w:p>
        </w:tc>
        <w:tc>
          <w:tcPr>
            <w:tcW w:w="1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4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Layout w:type="fixed"/>
        </w:tblPrEx>
        <w:trPr>
          <w:trHeight w:val="607" w:hRule="atLeast"/>
        </w:trPr>
        <w:tc>
          <w:tcPr>
            <w:tcW w:w="15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 xml:space="preserve">   </w:t>
            </w:r>
          </w:p>
        </w:tc>
        <w:tc>
          <w:tcPr>
            <w:tcW w:w="4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  <w:tr>
        <w:tblPrEx>
          <w:tblLayout w:type="fixed"/>
        </w:tblPrEx>
        <w:trPr>
          <w:trHeight w:val="607" w:hRule="atLeast"/>
        </w:trPr>
        <w:tc>
          <w:tcPr>
            <w:tcW w:w="15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办公室成员</w:t>
            </w:r>
          </w:p>
        </w:tc>
        <w:tc>
          <w:tcPr>
            <w:tcW w:w="1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</w:pPr>
          </w:p>
        </w:tc>
        <w:tc>
          <w:tcPr>
            <w:tcW w:w="4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</w:p>
        </w:tc>
      </w:tr>
      <w:tr>
        <w:tblPrEx>
          <w:tblLayout w:type="fixed"/>
        </w:tblPrEx>
        <w:trPr>
          <w:trHeight w:val="607" w:hRule="atLeast"/>
        </w:trPr>
        <w:tc>
          <w:tcPr>
            <w:tcW w:w="15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4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Cs w:val="21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</w:rPr>
        <w:t>注：1. 考试值班期间，考办所有成员手机须24小时开机；请用▲注明值班电话。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539" w:firstLineChars="196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Cs w:val="21"/>
        </w:rPr>
      </w:pP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</w:rPr>
        <w:t>2. 此表请于</w:t>
      </w: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  <w:lang w:val="en-US" w:eastAsia="zh-CN"/>
        </w:rPr>
        <w:t>2024年3</w:t>
      </w: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</w:rPr>
        <w:t>日前报</w:t>
      </w:r>
      <w:r>
        <w:rPr>
          <w:rFonts w:hint="default" w:ascii="Times New Roman" w:hAnsi="Times New Roman" w:eastAsia="宋体" w:cs="Times New Roman"/>
          <w:b w:val="0"/>
          <w:bCs/>
          <w:snapToGrid w:val="0"/>
          <w:color w:val="auto"/>
          <w:sz w:val="28"/>
          <w:szCs w:val="28"/>
          <w:lang w:eastAsia="zh-CN"/>
        </w:rPr>
        <w:t>考区办公室。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color w:val="auto"/>
          <w:kern w:val="0"/>
        </w:rPr>
        <w:sectPr>
          <w:pgSz w:w="16838" w:h="11906" w:orient="landscape"/>
          <w:pgMar w:top="1531" w:right="1985" w:bottom="1531" w:left="1701" w:header="851" w:footer="1134" w:gutter="0"/>
          <w:pgNumType w:fmt="numberInDash"/>
          <w:cols w:space="720" w:num="1"/>
          <w:titlePg/>
          <w:rtlGutter w:val="0"/>
          <w:docGrid w:type="linesAndChars" w:linePitch="631" w:charSpace="-1105"/>
        </w:sectPr>
      </w:pP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4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20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年贵州考区卫考考务工作计划安排表</w:t>
      </w:r>
    </w:p>
    <w:tbl>
      <w:tblPr>
        <w:tblStyle w:val="16"/>
        <w:tblW w:w="93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0"/>
        <w:gridCol w:w="4953"/>
      </w:tblGrid>
      <w:tr>
        <w:tblPrEx>
          <w:tblLayout w:type="fixed"/>
        </w:tblPrEx>
        <w:trPr>
          <w:trHeight w:val="680" w:hRule="exac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4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8"/>
                <w:szCs w:val="28"/>
              </w:rPr>
              <w:t>工作时间</w:t>
            </w:r>
          </w:p>
        </w:tc>
      </w:tr>
      <w:tr>
        <w:tblPrEx>
          <w:tblLayout w:type="fixed"/>
        </w:tblPrEx>
        <w:trPr>
          <w:trHeight w:val="558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网上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预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报名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1-14日</w:t>
            </w:r>
          </w:p>
        </w:tc>
      </w:tr>
      <w:tr>
        <w:tblPrEx>
          <w:tblLayout w:type="fixed"/>
        </w:tblPrEx>
        <w:trPr>
          <w:trHeight w:val="847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现场确认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2-15日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考点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eastAsia="zh-CN"/>
              </w:rPr>
              <w:t>根据工作需要自行安排确认时间</w:t>
            </w:r>
          </w:p>
        </w:tc>
      </w:tr>
      <w:tr>
        <w:tblPrEx>
          <w:tblLayout w:type="fixed"/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考点资格审核和登记、审核考生基本信息修改情况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2023年12月16日-2024年1月23日</w:t>
            </w:r>
          </w:p>
        </w:tc>
      </w:tr>
      <w:tr>
        <w:tblPrEx>
          <w:tblLayout w:type="fixed"/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考区资格审核和登记、审核考生基本信息修改情况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2024年1月24-26日</w:t>
            </w:r>
          </w:p>
        </w:tc>
      </w:tr>
      <w:tr>
        <w:tblPrEx>
          <w:tblLayout w:type="fixed"/>
        </w:tblPrEx>
        <w:trPr>
          <w:trHeight w:val="536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军队考生报名数据交接及上传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2024年1月3-9日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509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eastAsia="zh-CN"/>
              </w:rPr>
              <w:t>考生网上缴费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2024年1月29日-2月8日</w:t>
            </w:r>
          </w:p>
        </w:tc>
      </w:tr>
      <w:tr>
        <w:tblPrEx>
          <w:tblLayout w:type="fixed"/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考点编排考场教室、安排考生座位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2024年2月20-23日</w:t>
            </w:r>
          </w:p>
        </w:tc>
      </w:tr>
      <w:tr>
        <w:tblPrEx>
          <w:tblLayout w:type="fixed"/>
        </w:tblPrEx>
        <w:trPr>
          <w:trHeight w:val="680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考区审核各考点考场安排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2024年2月24-26日</w:t>
            </w:r>
          </w:p>
        </w:tc>
      </w:tr>
      <w:tr>
        <w:tblPrEx>
          <w:tblLayout w:type="fixed"/>
        </w:tblPrEx>
        <w:trPr>
          <w:trHeight w:val="594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考点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上报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考办设置至考区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日前</w:t>
            </w:r>
          </w:p>
        </w:tc>
      </w:tr>
      <w:tr>
        <w:tblPrEx>
          <w:tblLayout w:type="fixed"/>
        </w:tblPrEx>
        <w:trPr>
          <w:trHeight w:val="589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考生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准考证网上打印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8"/>
                <w:szCs w:val="28"/>
                <w:lang w:val="en-US" w:eastAsia="zh-CN"/>
              </w:rPr>
              <w:t>2024年4月1-21日</w:t>
            </w:r>
          </w:p>
        </w:tc>
      </w:tr>
      <w:tr>
        <w:tblPrEx>
          <w:tblLayout w:type="fixed"/>
        </w:tblPrEx>
        <w:trPr>
          <w:trHeight w:val="566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考点打印军队考生准考证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2-8日</w:t>
            </w:r>
          </w:p>
        </w:tc>
      </w:tr>
      <w:tr>
        <w:tblPrEx>
          <w:tblLayout w:type="fixed"/>
        </w:tblPrEx>
        <w:trPr>
          <w:trHeight w:val="589" w:hRule="exac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13、14、20、21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</w:tblPrEx>
        <w:trPr>
          <w:trHeight w:val="750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考点上报数据修正信息、录入违纪违规信息并上报正式文件至考区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日前</w:t>
            </w:r>
          </w:p>
        </w:tc>
      </w:tr>
      <w:tr>
        <w:tblPrEx>
          <w:tblLayout w:type="fixed"/>
        </w:tblPrEx>
        <w:trPr>
          <w:trHeight w:val="750" w:hRule="atLeas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考区上报数据修正信息、审核违纪违规信息并上报正式文件</w:t>
            </w:r>
          </w:p>
        </w:tc>
        <w:tc>
          <w:tcPr>
            <w:tcW w:w="4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  <w:t>日前</w:t>
            </w:r>
          </w:p>
        </w:tc>
      </w:tr>
      <w:tr>
        <w:tblPrEx>
          <w:tblLayout w:type="fixed"/>
        </w:tblPrEx>
        <w:trPr>
          <w:trHeight w:val="496" w:hRule="atLeas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网上成绩发布</w:t>
            </w:r>
          </w:p>
        </w:tc>
        <w:tc>
          <w:tcPr>
            <w:tcW w:w="4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考后两个月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1984" w:right="1531" w:bottom="1701" w:left="1531" w:header="851" w:footer="1134" w:gutter="0"/>
      <w:pgNumType w:fmt="numberInDash"/>
      <w:cols w:space="720" w:num="1"/>
      <w:titlePg/>
      <w:rtlGutter w:val="0"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  <w:embedRegular r:id="rId1" w:fontKey="{F45466EF-9526-A253-99A9-65652C98D0B5}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F58C902E-5CD6-B132-99A9-6565FF3DCC19}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016CF0D3-3D52-ED43-99A9-6565F307DC9A}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1A58D248-2B25-9334-99A9-65653C5D2CBE}"/>
  </w:font>
  <w:font w:name="楷体_GB2312"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2C508E33-8202-22D7-99A9-6565701BF520}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6" w:fontKey="{30E7BA5E-8AFD-2F06-99A9-6565766EBDD0}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PZIcXNAQAAfQMAAA4AAABkcnMvZTJvRG9jLnhtbK1TQa7TMBDd&#10;I3EHy3uatFI/UVT3C/j6CAkB0ocDuI7dWLI9lu02KQeAG7Biw55z9RyMnaYfwQ6xccaemTfzZl42&#10;t6M15ChD1OAYXS5qSqQT0Gm3Z/TTx/tnDSUxcddxA04yepKR3m6fPtkMvpUr6MF0MhAEcbEdPKN9&#10;Sr6tqih6aXlcgJcOnQqC5QmvYV91gQ+Ibk21quubaoDQ+QBCxoivd5OTbgu+UlKk90pFmYhhFHtL&#10;5Qzl3OWz2m54uw/c91pc2uD/0IXl2mHRK9QdT5wcgv4LymoRIIJKCwG2AqW0kIUDslnWf7B56LmX&#10;hQsOJ/rrmOL/gxXvjh8C0R2jN5Q4bnFF529fz99/nn98Ict6tc4TGnxsMfDBY2gaX8KIm57fIz5m&#10;4qMKNn+REkE/zvp0na8cExE5qVk1TY0ugb75gvjVY7oPMb2WYEk2GA24wDJXfnwb0xQ6h+RqDu61&#10;MWWJxpEBUdfN83XJuLoQ3TgskllM3WYrjbvxQm0H3QmZoYqxYg/hMyUDKoJRh5KlxLxxOPAsntkI&#10;s7GbDe4EJjKaKJnMV2kS2cEHve+L7HK/0b84JOy5UMltTLUv3eGOyzAueswi+v1eoh7/mu0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aGmCS9MAAAAFAQAADwAAAAAAAAABACAAAAAiAAAAZHJzL2Rv&#10;d25yZXYueG1sUEsBAhQAFAAAAAgAh07iQOPZIcXNAQAAfQMAAA4AAAAAAAAAAQAgAAAAIgEAAGRy&#10;cy9lMm9Eb2MueG1sUEsFBgAAAAAGAAYAWQEAAGEFAAA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fldChar w:fldCharType="end"/>
    </w:r>
  </w:p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372EPOAQAAfQMAAA4AAABkcnMvZTJvRG9jLnhtbK1TwY7TMBC9&#10;I/EPlu80aaXdjaK6K2C1CAkB0sIHuI7dWLI9lu02KR8Af8CJC3e+q9+xY6fpIrghLs7YM/Nm3szL&#10;+na0hhxkiBoco8tFTYl0Ajrtdox+/nT/oqEkJu46bsBJRo8y0tvN82frwbdyBT2YTgaCIC62g2e0&#10;T8m3VRVFLy2PC/DSoVNBsDzhNeyqLvAB0a2pVnV9XQ0QOh9AyBjx9W5y0k3BV0qK9EGpKBMxjGJv&#10;qZyhnNt8Vps1b3eB+16Lcxv8H7qwXDsseoG644mTfdB/QVktAkRQaSHAVqCUFrJwQDbL+g82Dz33&#10;snDB4UR/GVP8f7Di/eFjILpj9IYSxy2u6PT92+nHr9PPr2RZr67zhAYfWwx88Biaxlcw4qbn94iP&#10;mfiogs1fpETQj7M+XuYrx0RETmpWTVOjS6BvviB+9ZTuQ0xvJFiSDUYDLrDMlR/exTSFziG5moN7&#10;bUxZonFkQNSr5uaqZFxciG4cFskspm6zlcbteKa2he6IzFDFWLGH8IWSARXBqEPJUmLeOhx4Fs9s&#10;hNnYzgZ3AhMZTZRM5us0iWzvg971RXa53+hf7hP2XKjkNqba5+5wx2UYZz1mEf1+L1FPf83mE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hpgkvTAAAABQEAAA8AAAAAAAAAAQAgAAAAIgAAAGRycy9k&#10;b3ducmV2LnhtbFBLAQIUABQAAAAIAIdO4kD9+9hDzgEAAH0DAAAOAAAAAAAAAAEAIAAAACIBAABk&#10;cnMvZTJvRG9jLnhtbFBLBQYAAAAABgAGAFkBAABiBQA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58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2">
    <w:name w:val="Default Paragraph Font"/>
    <w:qFormat/>
    <w:uiPriority w:val="0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qFormat/>
    <w:uiPriority w:val="0"/>
    <w:rPr>
      <w:b/>
      <w:bCs/>
    </w:rPr>
  </w:style>
  <w:style w:type="paragraph" w:styleId="3">
    <w:name w:val="annotation text"/>
    <w:basedOn w:val="1"/>
    <w:link w:val="17"/>
    <w:qFormat/>
    <w:uiPriority w:val="0"/>
    <w:pPr>
      <w:jc w:val="left"/>
    </w:pPr>
  </w:style>
  <w:style w:type="paragraph" w:styleId="4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5">
    <w:name w:val="Body Text Indent"/>
    <w:basedOn w:val="1"/>
    <w:next w:val="1"/>
    <w:qFormat/>
    <w:uiPriority w:val="0"/>
    <w:pPr>
      <w:ind w:left="2202" w:leftChars="498" w:hanging="635" w:hangingChars="202"/>
    </w:p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ody Text Indent 2"/>
    <w:basedOn w:val="1"/>
    <w:qFormat/>
    <w:uiPriority w:val="0"/>
    <w:pPr>
      <w:ind w:firstLine="629" w:firstLineChars="200"/>
    </w:p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Body Text First Indent 2"/>
    <w:basedOn w:val="5"/>
    <w:qFormat/>
    <w:uiPriority w:val="99"/>
    <w:pPr>
      <w:ind w:firstLine="420" w:firstLineChars="200"/>
    </w:p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7">
    <w:name w:val="批注文字 Char"/>
    <w:basedOn w:val="12"/>
    <w:link w:val="3"/>
    <w:qFormat/>
    <w:uiPriority w:val="0"/>
    <w:rPr>
      <w:rFonts w:eastAsia="方正仿宋"/>
      <w:kern w:val="2"/>
      <w:sz w:val="32"/>
      <w:szCs w:val="18"/>
    </w:rPr>
  </w:style>
  <w:style w:type="character" w:customStyle="1" w:styleId="18">
    <w:name w:val="批注主题 Char"/>
    <w:basedOn w:val="17"/>
    <w:link w:val="2"/>
    <w:qFormat/>
    <w:uiPriority w:val="0"/>
    <w:rPr>
      <w:b/>
      <w:bCs/>
    </w:rPr>
  </w:style>
  <w:style w:type="paragraph" w:customStyle="1" w:styleId="19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0">
    <w:name w:val=" Char Char2 Char Char Char Char Char Char Char Char Char1 Char"/>
    <w:basedOn w:val="1"/>
    <w:qFormat/>
    <w:uiPriority w:val="0"/>
    <w:pPr>
      <w:widowControl/>
      <w:spacing w:after="160" w:afterLines="0" w:afterAutospacing="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10888</Words>
  <Characters>11802</Characters>
  <Lines>90</Lines>
  <Paragraphs>25</Paragraphs>
  <TotalTime>0</TotalTime>
  <ScaleCrop>false</ScaleCrop>
  <LinksUpToDate>false</LinksUpToDate>
  <CharactersWithSpaces>11978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2017-01-06T13:17:00Z</dcterms:created>
  <dc:creator>微软用户</dc:creator>
  <cp:lastModifiedBy>iPad</cp:lastModifiedBy>
  <cp:lastPrinted>2023-11-27T12:40:00Z</cp:lastPrinted>
  <dcterms:modified xsi:type="dcterms:W3CDTF">2023-11-28T16:49:29Z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2052-12.6.0</vt:lpwstr>
  </property>
  <property fmtid="{D5CDD505-2E9C-101B-9397-08002B2CF9AE}" pid="3" name="ICV">
    <vt:lpwstr>258668D83F46CC7D99A96565D3A9F45C_33</vt:lpwstr>
  </property>
</Properties>
</file>