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附件1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802"/>
        <w:jc w:val="center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方正小标宋简体" w:eastAsia="方正小标宋简体" w:hAnsi="微软雅黑" w:cs="宋体" w:hint="eastAsia"/>
          <w:color w:val="000000"/>
          <w:kern w:val="0"/>
          <w:sz w:val="39"/>
          <w:szCs w:val="39"/>
        </w:rPr>
        <w:t>卫生专业技术资格考试专业目录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黑体" w:eastAsia="黑体" w:hAnsi="黑体" w:cs="宋体" w:hint="eastAsia"/>
          <w:color w:val="000000"/>
          <w:kern w:val="0"/>
          <w:sz w:val="29"/>
          <w:szCs w:val="29"/>
        </w:rPr>
        <w:t>一、初级（士）考试专业</w:t>
      </w:r>
    </w:p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35"/>
        <w:gridCol w:w="5229"/>
      </w:tblGrid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黑体" w:eastAsia="黑体" w:hAnsi="黑体" w:cs="宋体" w:hint="eastAsia"/>
                <w:color w:val="000000"/>
                <w:kern w:val="0"/>
                <w:sz w:val="26"/>
                <w:szCs w:val="26"/>
              </w:rPr>
              <w:t>专业代码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黑体" w:eastAsia="黑体" w:hAnsi="黑体" w:cs="宋体" w:hint="eastAsia"/>
                <w:color w:val="000000"/>
                <w:kern w:val="0"/>
                <w:sz w:val="26"/>
                <w:szCs w:val="26"/>
              </w:rPr>
              <w:t>专业名称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101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药学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102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中药学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103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口腔医学技术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104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放射医学技术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105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临床医学检验技术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106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病理学技术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107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康复医学治疗技术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108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营养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109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卫生检验技术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110</w:t>
            </w:r>
          </w:p>
        </w:tc>
        <w:tc>
          <w:tcPr>
            <w:tcW w:w="6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病案信息技术</w:t>
            </w:r>
          </w:p>
        </w:tc>
      </w:tr>
    </w:tbl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黑体" w:eastAsia="黑体" w:hAnsi="黑体" w:cs="宋体" w:hint="eastAsia"/>
          <w:color w:val="000000"/>
          <w:kern w:val="0"/>
          <w:sz w:val="29"/>
          <w:szCs w:val="29"/>
        </w:rPr>
        <w:t>二、初级（师）考试专业</w:t>
      </w:r>
    </w:p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93"/>
        <w:gridCol w:w="5271"/>
      </w:tblGrid>
      <w:tr w:rsidR="002B0EC0" w:rsidRPr="002B0EC0" w:rsidTr="002B0EC0">
        <w:trPr>
          <w:trHeight w:val="510"/>
          <w:tblHeader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黑体" w:eastAsia="黑体" w:hAnsi="黑体" w:cs="宋体" w:hint="eastAsia"/>
                <w:color w:val="000000"/>
                <w:kern w:val="0"/>
                <w:sz w:val="26"/>
                <w:szCs w:val="26"/>
              </w:rPr>
              <w:t>专业代码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黑体" w:eastAsia="黑体" w:hAnsi="黑体" w:cs="宋体" w:hint="eastAsia"/>
                <w:color w:val="000000"/>
                <w:kern w:val="0"/>
                <w:sz w:val="26"/>
                <w:szCs w:val="26"/>
              </w:rPr>
              <w:t>专业名称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201</w:t>
            </w:r>
          </w:p>
        </w:tc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药学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202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中药学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203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护理学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lastRenderedPageBreak/>
              <w:t>205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口腔医学技术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206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放射医学技术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207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临床医学检验技术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208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病理学技术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209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康复医学治疗技术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210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营养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211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卫生检验技术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212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心理治疗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213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病案信息技术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214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输血技术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215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神经电生理（脑电图）技术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216</w:t>
            </w:r>
          </w:p>
        </w:tc>
        <w:tc>
          <w:tcPr>
            <w:tcW w:w="6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眼视光技术</w:t>
            </w:r>
          </w:p>
        </w:tc>
      </w:tr>
    </w:tbl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黑体" w:eastAsia="黑体" w:hAnsi="黑体" w:cs="宋体" w:hint="eastAsia"/>
          <w:color w:val="000000"/>
          <w:kern w:val="0"/>
          <w:sz w:val="29"/>
          <w:szCs w:val="29"/>
        </w:rPr>
        <w:t>三、中级考试专业</w:t>
      </w:r>
    </w:p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53"/>
        <w:gridCol w:w="5711"/>
      </w:tblGrid>
      <w:tr w:rsidR="002B0EC0" w:rsidRPr="002B0EC0" w:rsidTr="002B0EC0">
        <w:trPr>
          <w:trHeight w:val="510"/>
          <w:tblHeader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黑体" w:eastAsia="黑体" w:hAnsi="黑体" w:cs="宋体" w:hint="eastAsia"/>
                <w:color w:val="000000"/>
                <w:kern w:val="0"/>
                <w:sz w:val="26"/>
                <w:szCs w:val="26"/>
              </w:rPr>
              <w:t>专业代码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黑体" w:eastAsia="黑体" w:hAnsi="黑体" w:cs="宋体" w:hint="eastAsia"/>
                <w:color w:val="000000"/>
                <w:kern w:val="0"/>
                <w:sz w:val="26"/>
                <w:szCs w:val="26"/>
              </w:rPr>
              <w:t>专业名称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301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全科医学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302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全科医学（中医类）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303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内科学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304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心血管内科学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305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呼吸内科学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lastRenderedPageBreak/>
              <w:t>306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消化内科学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307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肾内科学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308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神经内科学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309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内分泌学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310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血液病学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312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传染病学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313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风湿与临床免疫学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315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中医内科学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316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中西医结合内科学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317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普通外科学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318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骨外科学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319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胸心外科学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320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神经外科学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321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泌尿外科学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322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小儿外科学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323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烧伤外科学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324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整形外科学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325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中医外科学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326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中西医结合外科学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lastRenderedPageBreak/>
              <w:t>327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中医肛肠科学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328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中医骨伤学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329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中西医结合骨伤科学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330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妇产科学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331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中医妇科学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332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儿科学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333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中医儿科学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334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眼科学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335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中医眼科学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336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耳鼻咽喉科学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337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中医耳鼻喉科学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338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皮肤与性病学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339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中医皮肤与性病学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340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精神病学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341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肿瘤内科学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342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肿瘤外科学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343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肿瘤放射治疗学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344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放射医学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345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核医学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lastRenderedPageBreak/>
              <w:t>346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超声波医学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347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麻醉学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348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康复医学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349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推拿（按摩）学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350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中医针灸学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351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病理学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352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临床医学检验学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353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口腔医学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354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口腔内科学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355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口腔颌面外科学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356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口腔修复学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357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口腔正畸学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358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疼痛学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359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重症医学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361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疾病控制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362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公共卫生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364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妇幼保健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365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健康教育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366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药学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lastRenderedPageBreak/>
              <w:t>367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中药学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368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护理学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369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内科护理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370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外科护理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371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妇产科护理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372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儿科护理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373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社区护理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375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口腔医学技术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376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放射医学技术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377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核医学技术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378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超声波医学技术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379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临床医学检验技术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380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病理学技术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381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康复医学治疗技术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382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营养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383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理化检验技术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384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微生物检验技术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385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消毒技术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386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心理治疗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lastRenderedPageBreak/>
              <w:t>387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心电学技术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388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肿瘤放射治疗技术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389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病案信息技术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390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输血技术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391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神经电生理（脑电图）技术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392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急诊医学</w:t>
            </w:r>
          </w:p>
        </w:tc>
      </w:tr>
      <w:tr w:rsidR="002B0EC0" w:rsidRPr="002B0EC0" w:rsidTr="002B0EC0">
        <w:trPr>
          <w:trHeight w:val="510"/>
          <w:tblCellSpacing w:w="0" w:type="dxa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26"/>
              </w:rPr>
              <w:t>393</w:t>
            </w:r>
          </w:p>
        </w:tc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2B0EC0" w:rsidRPr="002B0EC0" w:rsidRDefault="002B0EC0" w:rsidP="002B0EC0">
            <w:pPr>
              <w:widowControl/>
              <w:spacing w:before="100" w:beforeAutospacing="1" w:after="100" w:afterAutospacing="1"/>
              <w:ind w:firstLine="258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2B0EC0">
              <w:rPr>
                <w:rFonts w:ascii="仿宋_GB2312" w:eastAsia="仿宋_GB2312" w:hAnsi="微软雅黑" w:cs="宋体" w:hint="eastAsia"/>
                <w:color w:val="000000"/>
                <w:kern w:val="0"/>
                <w:sz w:val="26"/>
                <w:szCs w:val="26"/>
              </w:rPr>
              <w:t>眼视光技术</w:t>
            </w:r>
          </w:p>
        </w:tc>
      </w:tr>
    </w:tbl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 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附件2</w:t>
      </w: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  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jc w:val="center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方正小标宋简体" w:eastAsia="方正小标宋简体" w:hAnsi="微软雅黑" w:cs="宋体" w:hint="eastAsia"/>
          <w:color w:val="000000"/>
          <w:kern w:val="0"/>
          <w:sz w:val="39"/>
          <w:szCs w:val="39"/>
        </w:rPr>
        <w:t>卫生专业技术人员职称评价基本标准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一、遵守国家宪法和法律，贯彻新时代卫生与健康工作方针，自觉践行“敬佑生命、救死扶伤、甘于奉献、大爱无疆”的职业精神，具备良好的政治素质、协作精神、敬业精神和医德医风。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二、身心健康，心理素质良好，能全面履行岗位职责。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三、卫生专业技术人员申报医疗类、护理类职称，应取得相应职业资格，并按规定进行注册，取得相应的执业证书。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lastRenderedPageBreak/>
        <w:t>四、卫生专业技术人员申报各层级职称，除必须达到上述基本条件外，还应分别具备以下条件。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（一）初级职称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药（技）士：具备相应专业中专、大专学历，可参加药（技）士资格考试。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lastRenderedPageBreak/>
        <w:t>（二）中级职称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卫生专业技术人员中级职称实行全国统一考试制度。具备相应专业学历，并符合以下条件的，可报名参加考试：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</w:t>
      </w: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lastRenderedPageBreak/>
        <w:t>或具备大专学历，经注册并取得护师职称后，从事护理执业活动满6年；或具备中专学历，经注册并取得护师职称后，从事护理执业活动满7年。</w:t>
      </w:r>
    </w:p>
    <w:p w:rsidR="002B0EC0" w:rsidRPr="002B0EC0" w:rsidRDefault="002B0EC0" w:rsidP="002B0EC0">
      <w:pPr>
        <w:widowControl/>
        <w:shd w:val="clear" w:color="auto" w:fill="FFFFFF"/>
        <w:spacing w:before="100" w:beforeAutospacing="1" w:after="100" w:afterAutospacing="1"/>
        <w:ind w:firstLine="584"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2B0EC0">
        <w:rPr>
          <w:rFonts w:ascii="仿宋_GB2312" w:eastAsia="仿宋_GB2312" w:hAnsi="微软雅黑" w:cs="宋体" w:hint="eastAsia"/>
          <w:color w:val="000000"/>
          <w:kern w:val="0"/>
          <w:sz w:val="29"/>
          <w:szCs w:val="29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 w:rsidR="008B68F3" w:rsidRPr="002B0EC0" w:rsidRDefault="008B68F3"/>
    <w:sectPr w:rsidR="008B68F3" w:rsidRPr="002B0E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68F3" w:rsidRDefault="008B68F3" w:rsidP="002B0EC0">
      <w:r>
        <w:separator/>
      </w:r>
    </w:p>
  </w:endnote>
  <w:endnote w:type="continuationSeparator" w:id="1">
    <w:p w:rsidR="008B68F3" w:rsidRDefault="008B68F3" w:rsidP="002B0E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68F3" w:rsidRDefault="008B68F3" w:rsidP="002B0EC0">
      <w:r>
        <w:separator/>
      </w:r>
    </w:p>
  </w:footnote>
  <w:footnote w:type="continuationSeparator" w:id="1">
    <w:p w:rsidR="008B68F3" w:rsidRDefault="008B68F3" w:rsidP="002B0E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EC0"/>
    <w:rsid w:val="002B0EC0"/>
    <w:rsid w:val="008B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E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E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EC0"/>
    <w:rPr>
      <w:sz w:val="18"/>
      <w:szCs w:val="18"/>
    </w:rPr>
  </w:style>
  <w:style w:type="paragraph" w:styleId="a5">
    <w:name w:val="Normal (Web)"/>
    <w:basedOn w:val="a"/>
    <w:uiPriority w:val="99"/>
    <w:unhideWhenUsed/>
    <w:rsid w:val="002B0E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B0EC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0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405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2023-12-03T03:03:00Z</dcterms:created>
  <dcterms:modified xsi:type="dcterms:W3CDTF">2023-12-03T03:03:00Z</dcterms:modified>
</cp:coreProperties>
</file>