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2024年周口市医师资格考试现场审核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时间表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2月22日      项城市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 2月23日      商水县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2月24日      郸城县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2月25日      沈丘县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2月26日      太康县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2月27日      鹿邑县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2月28日      淮阳区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2月29日      西华县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3月1日      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扶沟县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3月2日     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川汇区、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城乡一体化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示范区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3月3日     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市直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各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医疗机构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、黄泛区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3198" w:leftChars="456" w:hanging="2240" w:hangingChars="7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3月4日      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项城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市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、商水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县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、郸城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县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、沈丘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县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、太康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县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补报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3200" w:hanging="3200" w:hangingChars="10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    3月5日     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鹿邑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县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、淮阳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区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、西华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县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、扶沟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县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、川汇区、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城乡一体化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示范区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、黄泛区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及市直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各医疗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机构补报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ΟG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wYjUyZjU4MTZhNTEyZDI4ZWRiN2IxMjEyZDM2ZWIifQ=="/>
  </w:docVars>
  <w:rsids>
    <w:rsidRoot w:val="7C980F19"/>
    <w:rsid w:val="04992DD1"/>
    <w:rsid w:val="0E324ADA"/>
    <w:rsid w:val="19E17147"/>
    <w:rsid w:val="1F715631"/>
    <w:rsid w:val="2AAB77CE"/>
    <w:rsid w:val="34D01821"/>
    <w:rsid w:val="442947F5"/>
    <w:rsid w:val="67FF5646"/>
    <w:rsid w:val="6B5F9C75"/>
    <w:rsid w:val="7C980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concon1"/>
    <w:qFormat/>
    <w:uiPriority w:val="0"/>
    <w:rPr>
      <w:rFonts w:hint="eastAsia" w:ascii="ΟGB2312" w:eastAsia="ΟGB2312"/>
      <w:sz w:val="32"/>
      <w:szCs w:val="32"/>
    </w:rPr>
  </w:style>
  <w:style w:type="paragraph" w:styleId="6">
    <w:name w:val="List Paragraph"/>
    <w:basedOn w:val="1"/>
    <w:qFormat/>
    <w:uiPriority w:val="0"/>
    <w:pPr>
      <w:ind w:firstLine="420" w:firstLineChars="200"/>
    </w:pPr>
    <w:rPr>
      <w:rFonts w:ascii="Calibri" w:hAnsi="Calibri" w:eastAsia="宋体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Office_11.8.2.1122_F1E327BC-269C-435d-A152-05C5408002CA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2024-02-05T23:14:00Z</dcterms:created>
  <dc:creator>一小杯咖啡</dc:creator>
  <cp:lastModifiedBy>user</cp:lastModifiedBy>
  <cp:lastPrinted>2024-02-06T17:24:00Z</cp:lastPrinted>
  <dcterms:modified xsi:type="dcterms:W3CDTF">2024-02-06T11:56:12Z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26FA3C3FBA395CFA59A4C1652D376922</vt:lpwstr>
  </property>
</Properties>
</file>