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21"/>
          <w:szCs w:val="21"/>
          <w:lang w:val="en-US" w:eastAsia="zh-CN"/>
        </w:rPr>
      </w:pPr>
      <w:r>
        <w:rPr>
          <w:rFonts w:ascii="微软雅黑" w:hAnsi="微软雅黑" w:eastAsia="微软雅黑" w:cs="微软雅黑"/>
          <w:b/>
          <w:bCs/>
          <w:i w:val="0"/>
          <w:iCs w:val="0"/>
          <w:caps w:val="0"/>
          <w:color w:val="000000"/>
          <w:spacing w:val="0"/>
          <w:sz w:val="21"/>
          <w:szCs w:val="21"/>
        </w:rPr>
        <w:t>2024</w:t>
      </w:r>
      <w:r>
        <w:rPr>
          <w:rFonts w:hint="eastAsia" w:ascii="微软雅黑" w:hAnsi="微软雅黑" w:eastAsia="微软雅黑" w:cs="微软雅黑"/>
          <w:b/>
          <w:bCs/>
          <w:i w:val="0"/>
          <w:iCs w:val="0"/>
          <w:caps w:val="0"/>
          <w:color w:val="000000"/>
          <w:spacing w:val="0"/>
          <w:sz w:val="21"/>
          <w:szCs w:val="21"/>
        </w:rPr>
        <w:t>年温州市卫生健康委员会面向社会公开</w:t>
      </w:r>
      <w:bookmarkStart w:id="0" w:name="_GoBack"/>
      <w:bookmarkEnd w:id="0"/>
      <w:r>
        <w:rPr>
          <w:rFonts w:hint="eastAsia" w:ascii="微软雅黑" w:hAnsi="微软雅黑" w:eastAsia="微软雅黑" w:cs="微软雅黑"/>
          <w:b/>
          <w:bCs/>
          <w:i w:val="0"/>
          <w:iCs w:val="0"/>
          <w:caps w:val="0"/>
          <w:color w:val="000000"/>
          <w:spacing w:val="0"/>
          <w:sz w:val="21"/>
          <w:szCs w:val="21"/>
        </w:rPr>
        <w:t>招聘直属卫生健康单位卫技人员岗位一览表</w:t>
      </w:r>
    </w:p>
    <w:tbl>
      <w:tblPr>
        <w:tblStyle w:val="5"/>
        <w:tblpPr w:leftFromText="180" w:rightFromText="180" w:vertAnchor="text" w:horzAnchor="page" w:tblpX="2023" w:tblpY="928"/>
        <w:tblOverlap w:val="never"/>
        <w:tblW w:w="84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522"/>
        <w:gridCol w:w="723"/>
        <w:gridCol w:w="1140"/>
        <w:gridCol w:w="615"/>
        <w:gridCol w:w="929"/>
        <w:gridCol w:w="1270"/>
        <w:gridCol w:w="928"/>
        <w:gridCol w:w="754"/>
        <w:gridCol w:w="459"/>
        <w:gridCol w:w="440"/>
        <w:gridCol w:w="6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15" w:hRule="atLeast"/>
        </w:trPr>
        <w:tc>
          <w:tcPr>
            <w:tcW w:w="522" w:type="dxa"/>
            <w:vMerge w:val="restart"/>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序号</w:t>
            </w:r>
          </w:p>
        </w:tc>
        <w:tc>
          <w:tcPr>
            <w:tcW w:w="723" w:type="dxa"/>
            <w:vMerge w:val="restart"/>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单位名称</w:t>
            </w:r>
          </w:p>
        </w:tc>
        <w:tc>
          <w:tcPr>
            <w:tcW w:w="2684" w:type="dxa"/>
            <w:gridSpan w:val="3"/>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招聘计划</w:t>
            </w:r>
          </w:p>
        </w:tc>
        <w:tc>
          <w:tcPr>
            <w:tcW w:w="3851" w:type="dxa"/>
            <w:gridSpan w:val="5"/>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资 格 条 件</w:t>
            </w:r>
          </w:p>
        </w:tc>
        <w:tc>
          <w:tcPr>
            <w:tcW w:w="651" w:type="dxa"/>
            <w:vMerge w:val="restart"/>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80" w:hRule="atLeast"/>
        </w:trPr>
        <w:tc>
          <w:tcPr>
            <w:tcW w:w="522" w:type="dxa"/>
            <w:vMerge w:val="continue"/>
            <w:tcBorders>
              <w:tl2br w:val="nil"/>
              <w:tr2bl w:val="nil"/>
            </w:tcBorders>
            <w:shd w:val="clear" w:color="auto" w:fill="auto"/>
            <w:vAlign w:val="center"/>
          </w:tcPr>
          <w:p>
            <w:pPr>
              <w:jc w:val="center"/>
              <w:rPr>
                <w:rFonts w:hint="eastAsia" w:ascii="宋体" w:hAnsi="宋体" w:eastAsia="宋体" w:cs="宋体"/>
              </w:rPr>
            </w:pPr>
          </w:p>
        </w:tc>
        <w:tc>
          <w:tcPr>
            <w:tcW w:w="723" w:type="dxa"/>
            <w:vMerge w:val="continue"/>
            <w:tcBorders>
              <w:tl2br w:val="nil"/>
              <w:tr2bl w:val="nil"/>
            </w:tcBorders>
            <w:shd w:val="clear" w:color="auto" w:fill="auto"/>
            <w:vAlign w:val="center"/>
          </w:tcPr>
          <w:p>
            <w:pPr>
              <w:jc w:val="center"/>
              <w:rPr>
                <w:rFonts w:hint="eastAsia" w:ascii="宋体" w:hAnsi="宋体" w:eastAsia="宋体" w:cs="宋体"/>
              </w:rPr>
            </w:pP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招聘岗位</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岗位代码</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招聘人数</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专业（考试科目）</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学历</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学位</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英语</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户籍</w:t>
            </w:r>
          </w:p>
        </w:tc>
        <w:tc>
          <w:tcPr>
            <w:tcW w:w="651" w:type="dxa"/>
            <w:vMerge w:val="continue"/>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8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温州市中心医院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呼吸内科医师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0101</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内科学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专业型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8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温州市中心医院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放射影像科医师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0102</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影像医学与核医学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20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温州市中心医院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急诊医学科医师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0103</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急诊医学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内科学、重症医学可报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20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4</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温州市中心医院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耳鼻咽喉科医师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0104</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外科学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耳鼻咽喉科学可报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4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5</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温州市中心医院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0105</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1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6</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温州市中心医院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麻醉科医师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0106</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麻醉学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浙江</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1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7</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温州市中心医院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急诊医学科医师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0107</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临床医学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浙江</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1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8</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温州市中心医院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心电图医师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0108</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医学影像学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浙江</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临床医学可报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1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9</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温州市中心医院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放射影像科医师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0109</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医学影像学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浙江</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临床医学可报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1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10</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温州市中心医院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护士</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0110</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30</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84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11</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温州市第六人民医院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麻醉手术科医师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0201</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麻醉学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临床医学类可报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6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12</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急诊科医师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0301</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急诊医学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内科学、重症医学、外科学可报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8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13</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康复科治疗师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0302</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康复治疗学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浙江</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3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14</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麻醉科医师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0303</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麻醉学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临床医学可报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0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15</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病理科技术员</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0304</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医学检验技术</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浙江</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5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16</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影像科医师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0305</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医学影像学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浙江</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临床医学可报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4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17</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护士1</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0306</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10</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专科</w:t>
            </w:r>
          </w:p>
        </w:tc>
        <w:tc>
          <w:tcPr>
            <w:tcW w:w="754" w:type="dxa"/>
            <w:tcBorders>
              <w:tl2br w:val="nil"/>
              <w:tr2bl w:val="nil"/>
            </w:tcBorders>
            <w:shd w:val="clear" w:color="auto" w:fill="auto"/>
            <w:vAlign w:val="center"/>
          </w:tcPr>
          <w:p>
            <w:pPr>
              <w:jc w:val="center"/>
              <w:rPr>
                <w:rFonts w:hint="eastAsia" w:ascii="宋体" w:hAnsi="宋体" w:eastAsia="宋体" w:cs="宋体"/>
              </w:rPr>
            </w:pP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三级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4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18</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护士2</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0307</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10</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16"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19</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外科医师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0401</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外科学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82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20</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皮肤科医师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0402</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皮肤病与性病学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561"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21</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0403</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中医护理学、中西医结合护理学可报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2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22</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急诊科医师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0404</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临床医学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中医学、中西医临床医学可报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7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23</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麻醉科医师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0405</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麻醉学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浙江</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临床医学可报，紧缺岗位按1：1开考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9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24</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妇产超声科医师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0406</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医学影像学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浙江</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临床医学可报，限女性，紧缺岗位按1：1开考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9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25</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放射科医师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0407</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医学影像学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临床医学可报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2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26</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护士1</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0408</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6</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9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27</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护士2</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0409</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6</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专科</w:t>
            </w:r>
          </w:p>
        </w:tc>
        <w:tc>
          <w:tcPr>
            <w:tcW w:w="754" w:type="dxa"/>
            <w:tcBorders>
              <w:tl2br w:val="nil"/>
              <w:tr2bl w:val="nil"/>
            </w:tcBorders>
            <w:shd w:val="clear" w:color="auto" w:fill="auto"/>
            <w:vAlign w:val="center"/>
          </w:tcPr>
          <w:p>
            <w:pPr>
              <w:jc w:val="center"/>
              <w:rPr>
                <w:rFonts w:hint="eastAsia" w:ascii="宋体" w:hAnsi="宋体" w:eastAsia="宋体" w:cs="宋体"/>
              </w:rPr>
            </w:pP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三级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20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28</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温州市中西医结合医院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神经外科医师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0501</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中西医结合临床</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脑病方向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41"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29</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温州市中西医结合医院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耳鼻喉科医师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0502</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外科学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耳鼻咽喉科学可报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41"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30</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温州市中西医结合医院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0503</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六级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中医护理学可报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5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31</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温州市中西医结合医院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康复科技师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0504</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2</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康复治疗学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5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32</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温州市中西医结合医院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护士1</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0505</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7</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专科</w:t>
            </w:r>
          </w:p>
        </w:tc>
        <w:tc>
          <w:tcPr>
            <w:tcW w:w="754" w:type="dxa"/>
            <w:tcBorders>
              <w:tl2br w:val="nil"/>
              <w:tr2bl w:val="nil"/>
            </w:tcBorders>
            <w:shd w:val="clear" w:color="auto" w:fill="auto"/>
            <w:vAlign w:val="center"/>
          </w:tcPr>
          <w:p>
            <w:pPr>
              <w:jc w:val="center"/>
              <w:rPr>
                <w:rFonts w:hint="eastAsia" w:ascii="宋体" w:hAnsi="宋体" w:eastAsia="宋体" w:cs="宋体"/>
              </w:rPr>
            </w:pP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三级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8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33</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温州市中西医结合医院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护士2</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0506</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7</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75"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34</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温州市第七人民医院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康复医师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0601</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康复医学与理疗学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研究生</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硕士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不限</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5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35</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温州市第七人民医院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康复技师</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0602</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康复治疗学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5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36</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温州市第七人民医院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护士</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0603</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5</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00" w:hRule="atLeast"/>
        </w:trPr>
        <w:tc>
          <w:tcPr>
            <w:tcW w:w="522"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37</w:t>
            </w:r>
          </w:p>
        </w:tc>
        <w:tc>
          <w:tcPr>
            <w:tcW w:w="723"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温州市第七人民医院</w:t>
            </w:r>
          </w:p>
        </w:tc>
        <w:tc>
          <w:tcPr>
            <w:tcW w:w="11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精神科男病房护士</w:t>
            </w:r>
          </w:p>
        </w:tc>
        <w:tc>
          <w:tcPr>
            <w:tcW w:w="615"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0604</w:t>
            </w: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3</w:t>
            </w:r>
          </w:p>
        </w:tc>
        <w:tc>
          <w:tcPr>
            <w:tcW w:w="127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护理学</w:t>
            </w:r>
          </w:p>
        </w:tc>
        <w:tc>
          <w:tcPr>
            <w:tcW w:w="928"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本科</w:t>
            </w:r>
          </w:p>
        </w:tc>
        <w:tc>
          <w:tcPr>
            <w:tcW w:w="754"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学士</w:t>
            </w:r>
          </w:p>
        </w:tc>
        <w:tc>
          <w:tcPr>
            <w:tcW w:w="45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四级</w:t>
            </w:r>
          </w:p>
        </w:tc>
        <w:tc>
          <w:tcPr>
            <w:tcW w:w="440"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温州</w:t>
            </w:r>
          </w:p>
        </w:tc>
        <w:tc>
          <w:tcPr>
            <w:tcW w:w="651"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岗位为重症精神科男病房，限男性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35" w:hRule="atLeast"/>
        </w:trPr>
        <w:tc>
          <w:tcPr>
            <w:tcW w:w="2385" w:type="dxa"/>
            <w:gridSpan w:val="3"/>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合计</w:t>
            </w:r>
          </w:p>
        </w:tc>
        <w:tc>
          <w:tcPr>
            <w:tcW w:w="615" w:type="dxa"/>
            <w:tcBorders>
              <w:tl2br w:val="nil"/>
              <w:tr2bl w:val="nil"/>
            </w:tcBorders>
            <w:shd w:val="clear" w:color="auto" w:fill="auto"/>
            <w:vAlign w:val="center"/>
          </w:tcPr>
          <w:p>
            <w:pPr>
              <w:jc w:val="center"/>
              <w:rPr>
                <w:rFonts w:hint="eastAsia" w:ascii="宋体" w:hAnsi="宋体" w:eastAsia="宋体" w:cs="宋体"/>
              </w:rPr>
            </w:pPr>
          </w:p>
        </w:tc>
        <w:tc>
          <w:tcPr>
            <w:tcW w:w="929" w:type="dxa"/>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118</w:t>
            </w:r>
          </w:p>
        </w:tc>
        <w:tc>
          <w:tcPr>
            <w:tcW w:w="1270" w:type="dxa"/>
            <w:tcBorders>
              <w:tl2br w:val="nil"/>
              <w:tr2bl w:val="nil"/>
            </w:tcBorders>
            <w:shd w:val="clear" w:color="auto" w:fill="auto"/>
            <w:vAlign w:val="center"/>
          </w:tcPr>
          <w:p>
            <w:pPr>
              <w:jc w:val="center"/>
              <w:rPr>
                <w:rFonts w:hint="eastAsia" w:ascii="宋体" w:hAnsi="宋体" w:eastAsia="宋体" w:cs="宋体"/>
              </w:rPr>
            </w:pPr>
          </w:p>
        </w:tc>
        <w:tc>
          <w:tcPr>
            <w:tcW w:w="928" w:type="dxa"/>
            <w:tcBorders>
              <w:tl2br w:val="nil"/>
              <w:tr2bl w:val="nil"/>
            </w:tcBorders>
            <w:shd w:val="clear" w:color="auto" w:fill="auto"/>
            <w:vAlign w:val="center"/>
          </w:tcPr>
          <w:p>
            <w:pPr>
              <w:jc w:val="center"/>
              <w:rPr>
                <w:rFonts w:hint="eastAsia" w:ascii="宋体" w:hAnsi="宋体" w:eastAsia="宋体" w:cs="宋体"/>
              </w:rPr>
            </w:pPr>
          </w:p>
        </w:tc>
        <w:tc>
          <w:tcPr>
            <w:tcW w:w="754" w:type="dxa"/>
            <w:tcBorders>
              <w:tl2br w:val="nil"/>
              <w:tr2bl w:val="nil"/>
            </w:tcBorders>
            <w:shd w:val="clear" w:color="auto" w:fill="auto"/>
            <w:vAlign w:val="center"/>
          </w:tcPr>
          <w:p>
            <w:pPr>
              <w:jc w:val="center"/>
              <w:rPr>
                <w:rFonts w:hint="eastAsia" w:ascii="宋体" w:hAnsi="宋体" w:eastAsia="宋体" w:cs="宋体"/>
              </w:rPr>
            </w:pPr>
          </w:p>
        </w:tc>
        <w:tc>
          <w:tcPr>
            <w:tcW w:w="459" w:type="dxa"/>
            <w:tcBorders>
              <w:tl2br w:val="nil"/>
              <w:tr2bl w:val="nil"/>
            </w:tcBorders>
            <w:shd w:val="clear" w:color="auto" w:fill="auto"/>
            <w:vAlign w:val="center"/>
          </w:tcPr>
          <w:p>
            <w:pPr>
              <w:jc w:val="center"/>
              <w:rPr>
                <w:rFonts w:hint="eastAsia" w:ascii="宋体" w:hAnsi="宋体" w:eastAsia="宋体" w:cs="宋体"/>
              </w:rPr>
            </w:pPr>
          </w:p>
        </w:tc>
        <w:tc>
          <w:tcPr>
            <w:tcW w:w="440" w:type="dxa"/>
            <w:tcBorders>
              <w:tl2br w:val="nil"/>
              <w:tr2bl w:val="nil"/>
            </w:tcBorders>
            <w:shd w:val="clear" w:color="auto" w:fill="auto"/>
            <w:vAlign w:val="center"/>
          </w:tcPr>
          <w:p>
            <w:pPr>
              <w:jc w:val="center"/>
              <w:rPr>
                <w:rFonts w:hint="eastAsia" w:ascii="宋体" w:hAnsi="宋体" w:eastAsia="宋体" w:cs="宋体"/>
              </w:rPr>
            </w:pP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215" w:hRule="atLeast"/>
        </w:trPr>
        <w:tc>
          <w:tcPr>
            <w:tcW w:w="7780" w:type="dxa"/>
            <w:gridSpan w:val="10"/>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一、英语要求：    1.六级指英语六级425（含425分）以上（或雅思6.5分、托福90分、PTE60分及以上等）；    2.四级指英语四级425（含425分）以上（或雅思4.5分、托福70分、PTE50分及以上等）；    3.三级指英语三级（或四级350分及以上），如证书为A、B证的均可报名。</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95" w:hRule="atLeast"/>
        </w:trPr>
        <w:tc>
          <w:tcPr>
            <w:tcW w:w="7780" w:type="dxa"/>
            <w:gridSpan w:val="10"/>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二、学历要求：本科指大学本科及以上、专科指大学专科及以上。如研究生学历报考本科岗位的，须与招聘岗位和专业要求相匹配。</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40" w:hRule="atLeast"/>
        </w:trPr>
        <w:tc>
          <w:tcPr>
            <w:tcW w:w="7780" w:type="dxa"/>
            <w:gridSpan w:val="10"/>
            <w:tcBorders>
              <w:tl2br w:val="nil"/>
              <w:tr2bl w:val="nil"/>
            </w:tcBorders>
            <w:shd w:val="clear" w:color="auto" w:fill="auto"/>
            <w:vAlign w:val="center"/>
          </w:tcPr>
          <w:p>
            <w:pPr>
              <w:jc w:val="center"/>
              <w:rPr>
                <w:rFonts w:hint="eastAsia" w:ascii="宋体" w:hAnsi="宋体" w:eastAsia="宋体" w:cs="宋体"/>
              </w:rPr>
            </w:pPr>
            <w:r>
              <w:rPr>
                <w:rFonts w:hint="eastAsia" w:ascii="宋体" w:hAnsi="宋体" w:eastAsia="宋体" w:cs="宋体"/>
                <w:lang w:val="en-US" w:eastAsia="zh-CN"/>
              </w:rPr>
              <w:t>三、年龄要求：1988年5月12日以后出生；具有博士学位的，1983年5月12日以后出生。</w:t>
            </w:r>
          </w:p>
        </w:tc>
        <w:tc>
          <w:tcPr>
            <w:tcW w:w="651" w:type="dxa"/>
            <w:tcBorders>
              <w:tl2br w:val="nil"/>
              <w:tr2bl w:val="nil"/>
            </w:tcBorders>
            <w:shd w:val="clear" w:color="auto" w:fill="auto"/>
            <w:vAlign w:val="center"/>
          </w:tcPr>
          <w:p>
            <w:pPr>
              <w:jc w:val="center"/>
              <w:rPr>
                <w:rFonts w:hint="eastAsia" w:ascii="宋体" w:hAnsi="宋体" w:eastAsia="宋体" w:cs="宋体"/>
              </w:rPr>
            </w:pPr>
          </w:p>
        </w:tc>
      </w:tr>
    </w:tbl>
    <w:p>
      <w:pPr>
        <w:rPr>
          <w:rFonts w:hint="eastAsia"/>
        </w:rPr>
      </w:pPr>
      <w:r>
        <w:rPr>
          <w:rFonts w:hint="eastAsia"/>
        </w:rPr>
        <w:t> </w:t>
      </w:r>
    </w:p>
    <w:p>
      <w:pPr>
        <w:rPr>
          <w:rFonts w:hint="eastAsia"/>
        </w:rPr>
      </w:pPr>
      <w:r>
        <w:rPr>
          <w:rFonts w:hint="eastAsia"/>
        </w:rPr>
        <w:t>2024年温州市卫生健康委员会面向社会公开招聘直属卫生健康单位卫技人员岗位一览表</w:t>
      </w:r>
    </w:p>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97D47"/>
    <w:rsid w:val="02B62AFF"/>
    <w:rsid w:val="0429367A"/>
    <w:rsid w:val="04A33F2E"/>
    <w:rsid w:val="061B40E0"/>
    <w:rsid w:val="0A8859D1"/>
    <w:rsid w:val="1FD168C0"/>
    <w:rsid w:val="236420EA"/>
    <w:rsid w:val="28983825"/>
    <w:rsid w:val="56856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2024-04-09T06:40:00Z</dcterms:created>
  <dc:creator>cdeluser</dc:creator>
  <cp:lastModifiedBy>cdeluser</cp:lastModifiedBy>
  <dcterms:modified xsi:type="dcterms:W3CDTF">2024-05-06T07:39:29Z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FC046955BAF345D982F01B1099AE3CC8</vt:lpwstr>
  </property>
</Properties>
</file>