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附件1</w:t>
      </w:r>
    </w:p>
    <w:p>
      <w:pPr>
        <w:spacing w:line="579" w:lineRule="exact"/>
        <w:jc w:val="both"/>
        <w:rPr>
          <w:rFonts w:hint="eastAsia" w:ascii="方正小标宋简体" w:hAnsi="方正小标宋简体" w:eastAsia="方正小标宋简体" w:cs="方正小标宋简体"/>
          <w:snapToGrid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spacing w:line="579" w:lineRule="exact"/>
        <w:jc w:val="center"/>
        <w:rPr>
          <w:rFonts w:hint="eastAsia" w:eastAsia="方正仿宋简体" w:cs="Times New Roman"/>
          <w:snapToGrid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snapToGrid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新都区2025年全国卫生专业技术资格考试报名现场确认时间安排</w:t>
      </w:r>
    </w:p>
    <w:tbl>
      <w:tblPr>
        <w:tblStyle w:val="3"/>
        <w:tblpPr w:leftFromText="180" w:rightFromText="180" w:vertAnchor="text" w:horzAnchor="margin" w:tblpXSpec="center" w:tblpY="439"/>
        <w:tblW w:w="1006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0"/>
        <w:gridCol w:w="1054"/>
        <w:gridCol w:w="76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404" w:type="dxa"/>
            <w:gridSpan w:val="2"/>
            <w:noWrap/>
          </w:tcPr>
          <w:p>
            <w:pPr>
              <w:tabs>
                <w:tab w:val="center" w:pos="1519"/>
              </w:tabs>
              <w:spacing w:line="579" w:lineRule="exact"/>
              <w:ind w:firstLine="562" w:firstLineChars="20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ab/>
            </w:r>
            <w:r>
              <w:rPr>
                <w:rFonts w:hint="eastAsia"/>
                <w:b/>
                <w:sz w:val="28"/>
                <w:szCs w:val="28"/>
              </w:rPr>
              <w:t>报送时间</w:t>
            </w:r>
          </w:p>
        </w:tc>
        <w:tc>
          <w:tcPr>
            <w:tcW w:w="7661" w:type="dxa"/>
            <w:noWrap/>
          </w:tcPr>
          <w:p>
            <w:pPr>
              <w:spacing w:line="579" w:lineRule="exact"/>
              <w:ind w:firstLine="562" w:firstLineChars="200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报送审核单位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4" w:hRule="atLeast"/>
        </w:trPr>
        <w:tc>
          <w:tcPr>
            <w:tcW w:w="1350" w:type="dxa"/>
            <w:noWrap/>
            <w:vAlign w:val="center"/>
          </w:tcPr>
          <w:p>
            <w:pPr>
              <w:spacing w:line="440" w:lineRule="exact"/>
              <w:jc w:val="both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202</w:t>
            </w:r>
            <w:r>
              <w:rPr>
                <w:rFonts w:hint="eastAsia"/>
                <w:sz w:val="24"/>
                <w:lang w:val="en-US" w:eastAsia="zh-CN"/>
              </w:rPr>
              <w:t>4</w:t>
            </w:r>
            <w:r>
              <w:rPr>
                <w:rFonts w:hint="eastAsia"/>
                <w:sz w:val="24"/>
              </w:rPr>
              <w:t>-1</w:t>
            </w:r>
            <w:r>
              <w:rPr>
                <w:rFonts w:hint="eastAsia"/>
                <w:sz w:val="24"/>
                <w:lang w:val="en-US" w:eastAsia="zh-CN"/>
              </w:rPr>
              <w:t>2</w:t>
            </w:r>
            <w:r>
              <w:rPr>
                <w:rFonts w:hint="eastAsia"/>
                <w:sz w:val="24"/>
              </w:rPr>
              <w:t>-</w:t>
            </w:r>
            <w:r>
              <w:rPr>
                <w:rFonts w:hint="eastAsia"/>
                <w:sz w:val="24"/>
                <w:lang w:val="en-US" w:eastAsia="zh-CN"/>
              </w:rPr>
              <w:t>4</w:t>
            </w:r>
          </w:p>
        </w:tc>
        <w:tc>
          <w:tcPr>
            <w:tcW w:w="1054" w:type="dxa"/>
            <w:vAlign w:val="center"/>
          </w:tcPr>
          <w:p>
            <w:pPr>
              <w:spacing w:line="440" w:lineRule="exact"/>
              <w:jc w:val="both"/>
              <w:rPr>
                <w:sz w:val="24"/>
              </w:rPr>
            </w:pPr>
            <w:r>
              <w:rPr>
                <w:rFonts w:hint="eastAsia"/>
                <w:sz w:val="24"/>
              </w:rPr>
              <w:t>全天</w:t>
            </w:r>
          </w:p>
        </w:tc>
        <w:tc>
          <w:tcPr>
            <w:tcW w:w="7661" w:type="dxa"/>
            <w:noWrap/>
            <w:vAlign w:val="center"/>
          </w:tcPr>
          <w:p>
            <w:pPr>
              <w:spacing w:line="440" w:lineRule="exact"/>
              <w:jc w:val="both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诊所、门诊部、村卫生站等医疗卫生机构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</w:trPr>
        <w:tc>
          <w:tcPr>
            <w:tcW w:w="1350" w:type="dxa"/>
            <w:noWrap/>
            <w:vAlign w:val="center"/>
          </w:tcPr>
          <w:p>
            <w:pPr>
              <w:spacing w:line="440" w:lineRule="exact"/>
              <w:jc w:val="both"/>
              <w:rPr>
                <w:rFonts w:hint="default"/>
                <w:sz w:val="24"/>
                <w:lang w:val="en-US"/>
              </w:rPr>
            </w:pPr>
            <w:r>
              <w:rPr>
                <w:rFonts w:hint="eastAsia"/>
                <w:sz w:val="24"/>
              </w:rPr>
              <w:t>202</w:t>
            </w:r>
            <w:r>
              <w:rPr>
                <w:rFonts w:hint="eastAsia"/>
                <w:sz w:val="24"/>
                <w:lang w:val="en-US" w:eastAsia="zh-CN"/>
              </w:rPr>
              <w:t>4</w:t>
            </w:r>
            <w:r>
              <w:rPr>
                <w:rFonts w:hint="eastAsia"/>
                <w:sz w:val="24"/>
              </w:rPr>
              <w:t>-1</w:t>
            </w:r>
            <w:r>
              <w:rPr>
                <w:rFonts w:hint="eastAsia"/>
                <w:sz w:val="24"/>
                <w:lang w:val="en-US" w:eastAsia="zh-CN"/>
              </w:rPr>
              <w:t>2</w:t>
            </w:r>
            <w:r>
              <w:rPr>
                <w:rFonts w:hint="eastAsia"/>
                <w:sz w:val="24"/>
              </w:rPr>
              <w:t>-</w:t>
            </w:r>
            <w:r>
              <w:rPr>
                <w:rFonts w:hint="eastAsia"/>
                <w:sz w:val="24"/>
                <w:lang w:val="en-US" w:eastAsia="zh-CN"/>
              </w:rPr>
              <w:t>5</w:t>
            </w:r>
          </w:p>
        </w:tc>
        <w:tc>
          <w:tcPr>
            <w:tcW w:w="1054" w:type="dxa"/>
            <w:noWrap/>
            <w:vAlign w:val="center"/>
          </w:tcPr>
          <w:p>
            <w:pPr>
              <w:spacing w:line="440" w:lineRule="exact"/>
              <w:jc w:val="both"/>
              <w:rPr>
                <w:sz w:val="24"/>
              </w:rPr>
            </w:pPr>
            <w:r>
              <w:rPr>
                <w:rFonts w:hint="eastAsia"/>
                <w:sz w:val="24"/>
              </w:rPr>
              <w:t>全天</w:t>
            </w:r>
          </w:p>
        </w:tc>
        <w:tc>
          <w:tcPr>
            <w:tcW w:w="7661" w:type="dxa"/>
            <w:vAlign w:val="center"/>
          </w:tcPr>
          <w:p>
            <w:pPr>
              <w:spacing w:line="440" w:lineRule="exact"/>
              <w:jc w:val="both"/>
              <w:rPr>
                <w:rFonts w:hint="default" w:eastAsia="仿宋_GB2312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诊所、门诊部、村卫生站等医疗卫生机构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</w:trPr>
        <w:tc>
          <w:tcPr>
            <w:tcW w:w="1350" w:type="dxa"/>
            <w:noWrap/>
            <w:vAlign w:val="center"/>
          </w:tcPr>
          <w:p>
            <w:pPr>
              <w:spacing w:line="440" w:lineRule="exact"/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202</w:t>
            </w:r>
            <w:r>
              <w:rPr>
                <w:rFonts w:hint="eastAsia"/>
                <w:sz w:val="24"/>
                <w:lang w:val="en-US" w:eastAsia="zh-CN"/>
              </w:rPr>
              <w:t>4</w:t>
            </w:r>
            <w:r>
              <w:rPr>
                <w:rFonts w:hint="eastAsia"/>
                <w:sz w:val="24"/>
              </w:rPr>
              <w:t>-1</w:t>
            </w:r>
            <w:r>
              <w:rPr>
                <w:rFonts w:hint="eastAsia"/>
                <w:sz w:val="24"/>
                <w:lang w:val="en-US" w:eastAsia="zh-CN"/>
              </w:rPr>
              <w:t>2</w:t>
            </w:r>
            <w:r>
              <w:rPr>
                <w:rFonts w:hint="eastAsia"/>
                <w:sz w:val="24"/>
              </w:rPr>
              <w:t>-</w:t>
            </w:r>
            <w:r>
              <w:rPr>
                <w:rFonts w:hint="eastAsia"/>
                <w:sz w:val="24"/>
                <w:lang w:val="en-US" w:eastAsia="zh-CN"/>
              </w:rPr>
              <w:t>6</w:t>
            </w:r>
          </w:p>
        </w:tc>
        <w:tc>
          <w:tcPr>
            <w:tcW w:w="1054" w:type="dxa"/>
            <w:noWrap/>
            <w:vAlign w:val="center"/>
          </w:tcPr>
          <w:p>
            <w:pPr>
              <w:spacing w:line="440" w:lineRule="exact"/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全天</w:t>
            </w:r>
          </w:p>
        </w:tc>
        <w:tc>
          <w:tcPr>
            <w:tcW w:w="7661" w:type="dxa"/>
            <w:vAlign w:val="center"/>
          </w:tcPr>
          <w:p>
            <w:pPr>
              <w:spacing w:line="440" w:lineRule="exact"/>
              <w:jc w:val="both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诊所、门诊部、村卫生站等医疗卫生机构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</w:trPr>
        <w:tc>
          <w:tcPr>
            <w:tcW w:w="1350" w:type="dxa"/>
            <w:noWrap/>
            <w:vAlign w:val="center"/>
          </w:tcPr>
          <w:p>
            <w:pPr>
              <w:spacing w:line="440" w:lineRule="exact"/>
              <w:jc w:val="both"/>
              <w:rPr>
                <w:rFonts w:hint="default"/>
                <w:sz w:val="24"/>
                <w:lang w:val="en-US"/>
              </w:rPr>
            </w:pPr>
            <w:r>
              <w:rPr>
                <w:rFonts w:hint="eastAsia"/>
                <w:sz w:val="24"/>
              </w:rPr>
              <w:t>202</w:t>
            </w:r>
            <w:r>
              <w:rPr>
                <w:rFonts w:hint="eastAsia"/>
                <w:sz w:val="24"/>
                <w:lang w:val="en-US" w:eastAsia="zh-CN"/>
              </w:rPr>
              <w:t>4</w:t>
            </w:r>
            <w:r>
              <w:rPr>
                <w:rFonts w:hint="eastAsia"/>
                <w:sz w:val="24"/>
              </w:rPr>
              <w:t>-1</w:t>
            </w:r>
            <w:r>
              <w:rPr>
                <w:rFonts w:hint="eastAsia"/>
                <w:sz w:val="24"/>
                <w:lang w:val="en-US" w:eastAsia="zh-CN"/>
              </w:rPr>
              <w:t>2</w:t>
            </w:r>
            <w:r>
              <w:rPr>
                <w:rFonts w:hint="eastAsia"/>
                <w:sz w:val="24"/>
              </w:rPr>
              <w:t>-</w:t>
            </w:r>
            <w:r>
              <w:rPr>
                <w:rFonts w:hint="eastAsia"/>
                <w:sz w:val="24"/>
                <w:lang w:val="en-US" w:eastAsia="zh-CN"/>
              </w:rPr>
              <w:t>9</w:t>
            </w:r>
          </w:p>
        </w:tc>
        <w:tc>
          <w:tcPr>
            <w:tcW w:w="1054" w:type="dxa"/>
            <w:noWrap/>
            <w:vAlign w:val="center"/>
          </w:tcPr>
          <w:p>
            <w:pPr>
              <w:spacing w:line="440" w:lineRule="exact"/>
              <w:jc w:val="both"/>
              <w:rPr>
                <w:sz w:val="24"/>
              </w:rPr>
            </w:pPr>
            <w:r>
              <w:rPr>
                <w:rFonts w:hint="eastAsia"/>
                <w:sz w:val="24"/>
              </w:rPr>
              <w:t>全天</w:t>
            </w:r>
          </w:p>
        </w:tc>
        <w:tc>
          <w:tcPr>
            <w:tcW w:w="7661" w:type="dxa"/>
            <w:vAlign w:val="center"/>
          </w:tcPr>
          <w:p>
            <w:pPr>
              <w:spacing w:line="440" w:lineRule="exact"/>
              <w:jc w:val="both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区级医疗机构、民营医院交叉复审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</w:trPr>
        <w:tc>
          <w:tcPr>
            <w:tcW w:w="1350" w:type="dxa"/>
            <w:noWrap/>
            <w:vAlign w:val="center"/>
          </w:tcPr>
          <w:p>
            <w:pPr>
              <w:spacing w:line="440" w:lineRule="exact"/>
              <w:jc w:val="both"/>
              <w:rPr>
                <w:rFonts w:hint="default"/>
                <w:sz w:val="24"/>
                <w:lang w:val="en-US"/>
              </w:rPr>
            </w:pPr>
            <w:r>
              <w:rPr>
                <w:rFonts w:hint="eastAsia"/>
                <w:sz w:val="24"/>
              </w:rPr>
              <w:t>202</w:t>
            </w:r>
            <w:r>
              <w:rPr>
                <w:rFonts w:hint="eastAsia"/>
                <w:sz w:val="24"/>
                <w:lang w:val="en-US" w:eastAsia="zh-CN"/>
              </w:rPr>
              <w:t>4</w:t>
            </w:r>
            <w:r>
              <w:rPr>
                <w:rFonts w:hint="eastAsia"/>
                <w:sz w:val="24"/>
              </w:rPr>
              <w:t>-1</w:t>
            </w:r>
            <w:r>
              <w:rPr>
                <w:rFonts w:hint="eastAsia"/>
                <w:sz w:val="24"/>
                <w:lang w:val="en-US" w:eastAsia="zh-CN"/>
              </w:rPr>
              <w:t>2</w:t>
            </w:r>
            <w:r>
              <w:rPr>
                <w:rFonts w:hint="eastAsia"/>
                <w:sz w:val="24"/>
              </w:rPr>
              <w:t>-</w:t>
            </w:r>
            <w:r>
              <w:rPr>
                <w:rFonts w:hint="eastAsia"/>
                <w:sz w:val="24"/>
                <w:lang w:val="en-US" w:eastAsia="zh-CN"/>
              </w:rPr>
              <w:t>10</w:t>
            </w:r>
          </w:p>
        </w:tc>
        <w:tc>
          <w:tcPr>
            <w:tcW w:w="1054" w:type="dxa"/>
            <w:vAlign w:val="center"/>
          </w:tcPr>
          <w:p>
            <w:pPr>
              <w:spacing w:line="440" w:lineRule="exact"/>
              <w:jc w:val="both"/>
              <w:rPr>
                <w:sz w:val="24"/>
              </w:rPr>
            </w:pPr>
            <w:r>
              <w:rPr>
                <w:rFonts w:hint="eastAsia"/>
                <w:sz w:val="24"/>
              </w:rPr>
              <w:t>全天</w:t>
            </w:r>
          </w:p>
        </w:tc>
        <w:tc>
          <w:tcPr>
            <w:tcW w:w="7661" w:type="dxa"/>
            <w:noWrap/>
            <w:vAlign w:val="center"/>
          </w:tcPr>
          <w:p>
            <w:pPr>
              <w:spacing w:line="440" w:lineRule="exact"/>
              <w:jc w:val="both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基层卫生院、社区卫生服务中心交叉复审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1350" w:type="dxa"/>
            <w:noWrap/>
            <w:vAlign w:val="center"/>
          </w:tcPr>
          <w:p>
            <w:pPr>
              <w:spacing w:line="440" w:lineRule="exact"/>
              <w:jc w:val="both"/>
              <w:rPr>
                <w:rFonts w:hint="default"/>
                <w:sz w:val="24"/>
                <w:lang w:val="en-US"/>
              </w:rPr>
            </w:pPr>
            <w:r>
              <w:rPr>
                <w:rFonts w:hint="eastAsia"/>
                <w:sz w:val="24"/>
              </w:rPr>
              <w:t>202</w:t>
            </w:r>
            <w:r>
              <w:rPr>
                <w:rFonts w:hint="eastAsia"/>
                <w:sz w:val="24"/>
                <w:lang w:val="en-US" w:eastAsia="zh-CN"/>
              </w:rPr>
              <w:t>4</w:t>
            </w:r>
            <w:r>
              <w:rPr>
                <w:rFonts w:hint="eastAsia"/>
                <w:sz w:val="24"/>
              </w:rPr>
              <w:t>-1</w:t>
            </w:r>
            <w:r>
              <w:rPr>
                <w:rFonts w:hint="eastAsia"/>
                <w:sz w:val="24"/>
                <w:lang w:val="en-US" w:eastAsia="zh-CN"/>
              </w:rPr>
              <w:t>2</w:t>
            </w:r>
            <w:r>
              <w:rPr>
                <w:rFonts w:hint="eastAsia"/>
                <w:sz w:val="24"/>
              </w:rPr>
              <w:t>-</w:t>
            </w:r>
            <w:r>
              <w:rPr>
                <w:rFonts w:hint="eastAsia"/>
                <w:sz w:val="24"/>
                <w:lang w:val="en-US" w:eastAsia="zh-CN"/>
              </w:rPr>
              <w:t>11</w:t>
            </w:r>
          </w:p>
        </w:tc>
        <w:tc>
          <w:tcPr>
            <w:tcW w:w="1054" w:type="dxa"/>
            <w:vAlign w:val="center"/>
          </w:tcPr>
          <w:p>
            <w:pPr>
              <w:spacing w:line="440" w:lineRule="exact"/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全天</w:t>
            </w:r>
          </w:p>
        </w:tc>
        <w:tc>
          <w:tcPr>
            <w:tcW w:w="7661" w:type="dxa"/>
            <w:noWrap/>
            <w:vAlign w:val="center"/>
          </w:tcPr>
          <w:p>
            <w:pPr>
              <w:spacing w:line="440" w:lineRule="exact"/>
              <w:jc w:val="both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查缺补漏</w:t>
            </w:r>
          </w:p>
        </w:tc>
      </w:tr>
    </w:tbl>
    <w:p>
      <w:pPr>
        <w:spacing w:line="579" w:lineRule="exact"/>
        <w:ind w:firstLine="1600" w:firstLineChars="500"/>
        <w:rPr>
          <w:rFonts w:hint="eastAsia" w:eastAsia="方正仿宋简体" w:cs="Times New Roman"/>
          <w:snapToGrid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spacing w:line="240" w:lineRule="auto"/>
        <w:ind w:firstLine="0" w:firstLineChars="0"/>
        <w:rPr>
          <w:rFonts w:hint="eastAsia" w:eastAsia="方正仿宋简体" w:cs="Times New Roman"/>
          <w:snapToGrid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widowControl/>
        <w:rPr>
          <w:rFonts w:hint="eastAsia" w:ascii="仿宋" w:hAnsi="仿宋" w:eastAsia="仿宋" w:cs="宋体"/>
          <w:kern w:val="0"/>
          <w:szCs w:val="32"/>
        </w:rPr>
      </w:pPr>
    </w:p>
    <w:p>
      <w:pPr>
        <w:widowControl/>
        <w:rPr>
          <w:rFonts w:hint="eastAsia" w:ascii="仿宋" w:hAnsi="仿宋" w:eastAsia="仿宋" w:cs="宋体"/>
          <w:kern w:val="0"/>
          <w:szCs w:val="32"/>
        </w:rPr>
      </w:pPr>
    </w:p>
    <w:p>
      <w:pPr>
        <w:widowControl/>
        <w:rPr>
          <w:rFonts w:hint="eastAsia" w:ascii="仿宋" w:hAnsi="仿宋" w:eastAsia="仿宋" w:cs="宋体"/>
          <w:kern w:val="0"/>
          <w:szCs w:val="32"/>
        </w:rPr>
      </w:pPr>
    </w:p>
    <w:p>
      <w:pPr>
        <w:widowControl/>
        <w:rPr>
          <w:rFonts w:hint="eastAsia" w:ascii="仿宋" w:hAnsi="仿宋" w:eastAsia="仿宋" w:cs="宋体"/>
          <w:kern w:val="0"/>
          <w:szCs w:val="32"/>
        </w:rPr>
      </w:pPr>
    </w:p>
    <w:p>
      <w:pPr>
        <w:widowControl/>
        <w:rPr>
          <w:rFonts w:hint="eastAsia" w:ascii="仿宋" w:hAnsi="仿宋" w:eastAsia="仿宋" w:cs="宋体"/>
          <w:kern w:val="0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495A23"/>
    <w:rsid w:val="61495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Office_11.8.2.12118_F1E327BC-269C-435d-A152-05C5408002CA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2024-11-28T06:43:00Z</dcterms:created>
  <dc:creator>Administrator</dc:creator>
  <cp:lastModifiedBy>Administrator</cp:lastModifiedBy>
  <dcterms:modified xsi:type="dcterms:W3CDTF">2024-11-28T06:44:02Z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2052-11.8.2.12118</vt:lpwstr>
  </property>
  <property fmtid="{D5CDD505-2E9C-101B-9397-08002B2CF9AE}" pid="3" name="ICV">
    <vt:lpwstr>CC1B405BA6A24127AEA6097019DACF4E</vt:lpwstr>
  </property>
</Properties>
</file>