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1E6AB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p>
    <w:p w14:paraId="398F516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方正小标宋简体" w:hAnsi="方正小标宋简体" w:eastAsia="方正小标宋简体" w:cs="方正小标宋简体"/>
          <w:b/>
          <w:bCs/>
          <w:i w:val="0"/>
          <w:iCs w:val="0"/>
          <w:caps w:val="0"/>
          <w:color w:val="333333"/>
          <w:spacing w:val="0"/>
          <w:kern w:val="0"/>
          <w:sz w:val="36"/>
          <w:szCs w:val="36"/>
          <w:shd w:val="clear" w:fill="FFFFFF"/>
          <w:lang w:val="en-US" w:eastAsia="zh-CN" w:bidi="ar"/>
        </w:rPr>
      </w:pPr>
    </w:p>
    <w:p w14:paraId="3FB223F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方正小标宋简体" w:hAnsi="方正小标宋简体" w:eastAsia="方正小标宋简体" w:cs="方正小标宋简体"/>
          <w:b w:val="0"/>
          <w:bCs w:val="0"/>
          <w:i w:val="0"/>
          <w:iCs w:val="0"/>
          <w:caps w:val="0"/>
          <w:color w:val="333333"/>
          <w:spacing w:val="-20"/>
          <w:kern w:val="0"/>
          <w:sz w:val="44"/>
          <w:szCs w:val="44"/>
          <w:shd w:val="clear" w:fill="FFFFFF"/>
          <w:lang w:val="en-US" w:eastAsia="zh-CN" w:bidi="ar"/>
        </w:rPr>
      </w:pPr>
      <w:r>
        <w:rPr>
          <w:rStyle w:val="5"/>
          <w:rFonts w:hint="eastAsia" w:ascii="方正小标宋简体" w:hAnsi="方正小标宋简体" w:eastAsia="方正小标宋简体" w:cs="方正小标宋简体"/>
          <w:b w:val="0"/>
          <w:bCs w:val="0"/>
          <w:i w:val="0"/>
          <w:iCs w:val="0"/>
          <w:caps w:val="0"/>
          <w:color w:val="333333"/>
          <w:spacing w:val="-20"/>
          <w:kern w:val="0"/>
          <w:sz w:val="44"/>
          <w:szCs w:val="44"/>
          <w:shd w:val="clear" w:fill="FFFFFF"/>
          <w:lang w:val="en-US" w:eastAsia="zh-CN" w:bidi="ar"/>
        </w:rPr>
        <w:t>湖南中医药大学面向海内外公开选聘院（所）长</w:t>
      </w:r>
    </w:p>
    <w:p w14:paraId="7FE8602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方正小标宋简体" w:hAnsi="方正小标宋简体" w:eastAsia="方正小标宋简体" w:cs="方正小标宋简体"/>
          <w:b w:val="0"/>
          <w:bCs w:val="0"/>
          <w:i w:val="0"/>
          <w:iCs w:val="0"/>
          <w:caps w:val="0"/>
          <w:color w:val="333333"/>
          <w:spacing w:val="0"/>
          <w:kern w:val="0"/>
          <w:sz w:val="44"/>
          <w:szCs w:val="44"/>
          <w:shd w:val="clear" w:fill="FFFFFF"/>
          <w:lang w:val="en-US" w:eastAsia="zh-CN" w:bidi="ar"/>
        </w:rPr>
      </w:pPr>
      <w:r>
        <w:rPr>
          <w:rStyle w:val="5"/>
          <w:rFonts w:hint="eastAsia" w:ascii="方正小标宋简体" w:hAnsi="方正小标宋简体" w:eastAsia="方正小标宋简体" w:cs="方正小标宋简体"/>
          <w:b w:val="0"/>
          <w:bCs w:val="0"/>
          <w:i w:val="0"/>
          <w:iCs w:val="0"/>
          <w:caps w:val="0"/>
          <w:color w:val="333333"/>
          <w:spacing w:val="0"/>
          <w:kern w:val="0"/>
          <w:sz w:val="44"/>
          <w:szCs w:val="44"/>
          <w:shd w:val="clear" w:fill="FFFFFF"/>
          <w:lang w:val="en-US" w:eastAsia="zh-CN" w:bidi="ar"/>
        </w:rPr>
        <w:t>岗位介绍及职责</w:t>
      </w:r>
    </w:p>
    <w:p w14:paraId="6859D0C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方正小标宋简体" w:hAnsi="方正小标宋简体" w:eastAsia="方正小标宋简体" w:cs="方正小标宋简体"/>
          <w:b/>
          <w:bCs/>
          <w:i w:val="0"/>
          <w:iCs w:val="0"/>
          <w:caps w:val="0"/>
          <w:color w:val="333333"/>
          <w:spacing w:val="0"/>
          <w:kern w:val="0"/>
          <w:sz w:val="36"/>
          <w:szCs w:val="36"/>
          <w:shd w:val="clear" w:fill="FFFFFF"/>
          <w:lang w:val="en-US" w:eastAsia="zh-CN" w:bidi="ar"/>
        </w:rPr>
      </w:pPr>
    </w:p>
    <w:p w14:paraId="0698E1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一、医学院院长</w:t>
      </w:r>
    </w:p>
    <w:p w14:paraId="563D7C8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（一）学院简介</w:t>
      </w:r>
    </w:p>
    <w:p w14:paraId="645F6BB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湖南中医药大学医学院成立于2011年，现有教职工144人，开设临床医学、医学影像学和医学检验技术3个本科专业，设有基础医学、临床医学2个一级学科硕士学位授权点、临床医学专业硕士学位授权点。学院聚焦临床问题驱动的基础研究和应用基础研究，在泛血管疾病、肿瘤、免疫与微生物、神经科学等研究领域形成了较强的学科优势与特色。现有芙蓉实验室中医药精准医学研究部、血管生物学与转化医学湖南省重点实验室等省部级科研平台和科技创新团队9个，近年来承担国家自然科学基金等省部级以上科研项目97项，获省级教育教学成果特等奖等省部级以上奖项21项。临床医学学科2021年进入ESI全球排名前1%。</w:t>
      </w:r>
    </w:p>
    <w:p w14:paraId="39D3C7E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（二）岗位职责</w:t>
      </w:r>
    </w:p>
    <w:p w14:paraId="3D4642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全面主持</w:t>
      </w:r>
      <w:r>
        <w:rPr>
          <w:rFonts w:hint="eastAsia" w:ascii="仿宋_GB2312" w:hAnsi="仿宋_GB2312" w:eastAsia="仿宋_GB2312" w:cs="仿宋_GB2312"/>
          <w:sz w:val="32"/>
          <w:szCs w:val="32"/>
          <w:lang w:val="en-US" w:eastAsia="zh-CN"/>
        </w:rPr>
        <w:t>学院</w:t>
      </w:r>
      <w:bookmarkStart w:id="0" w:name="_GoBack"/>
      <w:bookmarkEnd w:id="0"/>
      <w:r>
        <w:rPr>
          <w:rFonts w:hint="default" w:ascii="仿宋_GB2312" w:hAnsi="仿宋_GB2312" w:eastAsia="仿宋_GB2312" w:cs="仿宋_GB2312"/>
          <w:sz w:val="32"/>
          <w:szCs w:val="32"/>
          <w:lang w:val="en-US" w:eastAsia="zh-CN"/>
        </w:rPr>
        <w:t>行政工作，谋划和制定学科发展的总体目标和战略规划，围绕“双一流”建设推进和保障各项改革发展任务执行落实</w:t>
      </w:r>
      <w:r>
        <w:rPr>
          <w:rFonts w:hint="eastAsia" w:ascii="仿宋_GB2312" w:hAnsi="仿宋_GB2312" w:eastAsia="仿宋_GB2312" w:cs="仿宋_GB2312"/>
          <w:sz w:val="32"/>
          <w:szCs w:val="32"/>
          <w:lang w:val="en-US" w:eastAsia="zh-CN"/>
        </w:rPr>
        <w:t>，探索建立国际先进管理模式</w:t>
      </w:r>
      <w:r>
        <w:rPr>
          <w:rFonts w:hint="default" w:ascii="仿宋_GB2312" w:hAnsi="仿宋_GB2312" w:eastAsia="仿宋_GB2312" w:cs="仿宋_GB2312"/>
          <w:sz w:val="32"/>
          <w:szCs w:val="32"/>
          <w:lang w:val="en-US" w:eastAsia="zh-CN"/>
        </w:rPr>
        <w:t>。</w:t>
      </w:r>
    </w:p>
    <w:p w14:paraId="6BA753E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推进学院教学改革，加强一流专业建设，创新人才培养模式，健全一流人才培养体系，全面提高人才培养质量。</w:t>
      </w:r>
    </w:p>
    <w:p w14:paraId="3FC065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负责学院人才队伍建设，加大高层次人才和优秀青年人才引育力度，优化师资队伍结构，建立有国际竞争力的师资队伍。</w:t>
      </w:r>
    </w:p>
    <w:p w14:paraId="3C95592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4.加强学院科研创新能力建设，组织学院教师开展学术前沿领域研究，加强重大平台培育，组织</w:t>
      </w:r>
      <w:r>
        <w:rPr>
          <w:rFonts w:hint="eastAsia" w:ascii="仿宋_GB2312" w:hAnsi="仿宋_GB2312" w:eastAsia="仿宋_GB2312" w:cs="仿宋_GB2312"/>
          <w:sz w:val="32"/>
          <w:szCs w:val="32"/>
          <w:lang w:val="en-US" w:eastAsia="zh-CN"/>
        </w:rPr>
        <w:t>申报</w:t>
      </w:r>
      <w:r>
        <w:rPr>
          <w:rFonts w:hint="default" w:ascii="仿宋_GB2312" w:hAnsi="仿宋_GB2312" w:eastAsia="仿宋_GB2312" w:cs="仿宋_GB2312"/>
          <w:sz w:val="32"/>
          <w:szCs w:val="32"/>
          <w:lang w:val="en-US" w:eastAsia="zh-CN"/>
        </w:rPr>
        <w:t>国家级重大科研项目，推进产学研合作，服务国家重大战略与地方经济社会发展需求。</w:t>
      </w:r>
    </w:p>
    <w:p w14:paraId="7C4207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5.推进教育开放合作，拓展高层次交流合作，提升国际化办学水平。</w:t>
      </w:r>
    </w:p>
    <w:p w14:paraId="79DCF0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6.完成约定的其他工作任务。</w:t>
      </w:r>
    </w:p>
    <w:p w14:paraId="13FCDF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二、中医药科学院执行院长</w:t>
      </w:r>
    </w:p>
    <w:p w14:paraId="6F04C53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（一）中医药科学院简介</w:t>
      </w:r>
    </w:p>
    <w:p w14:paraId="7DBE1D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湖南中医药大学中医药科学院是学校按新机制、新模式整合全校相关科研平台，构建集科技服务、科学研究和实验教学于一体的大型综合性科研机构。现有中医基础、中药资源、中西医结合等18个研究所，中药粉体与创新药物省部共建国家重点实验室培育基地、中药粉体关键技术及装备国家地方联合工程实验室、教育部医药粉体技术工程研究中心等省部级以上科研平台93个，仪器设备总值6.5亿元。近年来，承担国家科技重大专项、国家自然科学基金等省部级以上科研项目200余项，荣获国家科技进步二等奖等省部级以上科研奖励70余项。</w:t>
      </w:r>
    </w:p>
    <w:p w14:paraId="61C6F86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（二）岗位职责</w:t>
      </w:r>
    </w:p>
    <w:p w14:paraId="55AA03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1.具体负责中医药科学院</w:t>
      </w:r>
      <w:r>
        <w:rPr>
          <w:rFonts w:hint="default" w:ascii="仿宋_GB2312" w:hAnsi="仿宋_GB2312" w:eastAsia="仿宋_GB2312" w:cs="仿宋_GB2312"/>
          <w:sz w:val="32"/>
          <w:szCs w:val="32"/>
          <w:lang w:val="en-US" w:eastAsia="zh-CN"/>
        </w:rPr>
        <w:t>行政工作</w:t>
      </w:r>
      <w:r>
        <w:rPr>
          <w:rFonts w:hint="eastAsia" w:ascii="仿宋_GB2312" w:hAnsi="仿宋_GB2312" w:eastAsia="仿宋_GB2312" w:cs="仿宋_GB2312"/>
          <w:sz w:val="32"/>
          <w:szCs w:val="32"/>
          <w:lang w:val="en-US" w:eastAsia="zh-CN"/>
        </w:rPr>
        <w:t>，探索建立国际先进管理模式。</w:t>
      </w:r>
    </w:p>
    <w:p w14:paraId="5ABB8D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组建</w:t>
      </w:r>
      <w:r>
        <w:rPr>
          <w:rFonts w:hint="eastAsia" w:ascii="仿宋_GB2312" w:hAnsi="仿宋_GB2312" w:eastAsia="仿宋_GB2312" w:cs="仿宋_GB2312"/>
          <w:sz w:val="32"/>
          <w:szCs w:val="32"/>
          <w:lang w:val="en-US" w:eastAsia="zh-CN"/>
        </w:rPr>
        <w:t>科学</w:t>
      </w:r>
      <w:r>
        <w:rPr>
          <w:rFonts w:hint="default" w:ascii="仿宋_GB2312" w:hAnsi="仿宋_GB2312" w:eastAsia="仿宋_GB2312" w:cs="仿宋_GB2312"/>
          <w:sz w:val="32"/>
          <w:szCs w:val="32"/>
          <w:lang w:val="en-US" w:eastAsia="zh-CN"/>
        </w:rPr>
        <w:t>研究团队</w:t>
      </w:r>
      <w:r>
        <w:rPr>
          <w:rFonts w:hint="eastAsia" w:ascii="仿宋_GB2312" w:hAnsi="仿宋_GB2312" w:eastAsia="仿宋_GB2312" w:cs="仿宋_GB2312"/>
          <w:sz w:val="32"/>
          <w:szCs w:val="32"/>
          <w:lang w:val="en-US" w:eastAsia="zh-CN"/>
        </w:rPr>
        <w:t>，创建国家级科研平台，</w:t>
      </w:r>
      <w:r>
        <w:rPr>
          <w:rFonts w:hint="default" w:ascii="仿宋_GB2312" w:hAnsi="仿宋_GB2312" w:eastAsia="仿宋_GB2312" w:cs="仿宋_GB2312"/>
          <w:sz w:val="32"/>
          <w:szCs w:val="32"/>
          <w:lang w:val="en-US" w:eastAsia="zh-CN"/>
        </w:rPr>
        <w:t>助力</w:t>
      </w:r>
      <w:r>
        <w:rPr>
          <w:rFonts w:hint="eastAsia" w:ascii="仿宋_GB2312" w:hAnsi="仿宋_GB2312" w:eastAsia="仿宋_GB2312" w:cs="仿宋_GB2312"/>
          <w:sz w:val="32"/>
          <w:szCs w:val="32"/>
          <w:lang w:val="en-US" w:eastAsia="zh-CN"/>
        </w:rPr>
        <w:t>学校</w:t>
      </w:r>
      <w:r>
        <w:rPr>
          <w:rFonts w:hint="default" w:ascii="仿宋_GB2312" w:hAnsi="仿宋_GB2312" w:eastAsia="仿宋_GB2312" w:cs="仿宋_GB2312"/>
          <w:sz w:val="32"/>
          <w:szCs w:val="32"/>
          <w:lang w:val="en-US" w:eastAsia="zh-CN"/>
        </w:rPr>
        <w:t>优势特色学科建设和一流学科创建</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为</w:t>
      </w:r>
      <w:r>
        <w:rPr>
          <w:rFonts w:hint="eastAsia" w:ascii="仿宋_GB2312" w:hAnsi="仿宋_GB2312" w:eastAsia="仿宋_GB2312" w:cs="仿宋_GB2312"/>
          <w:sz w:val="32"/>
          <w:szCs w:val="32"/>
          <w:lang w:val="en-US" w:eastAsia="zh-CN"/>
        </w:rPr>
        <w:t>学校</w:t>
      </w:r>
      <w:r>
        <w:rPr>
          <w:rFonts w:hint="default" w:ascii="仿宋_GB2312" w:hAnsi="仿宋_GB2312" w:eastAsia="仿宋_GB2312" w:cs="仿宋_GB2312"/>
          <w:sz w:val="32"/>
          <w:szCs w:val="32"/>
          <w:lang w:val="en-US" w:eastAsia="zh-CN"/>
        </w:rPr>
        <w:t>学科发展提供技术支撑。</w:t>
      </w:r>
    </w:p>
    <w:p w14:paraId="64EF6E1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加强人才培养，提升人才培养质量和科技创新水平</w:t>
      </w:r>
      <w:r>
        <w:rPr>
          <w:rFonts w:hint="eastAsia" w:ascii="仿宋_GB2312" w:hAnsi="仿宋_GB2312" w:eastAsia="仿宋_GB2312" w:cs="仿宋_GB2312"/>
          <w:sz w:val="32"/>
          <w:szCs w:val="32"/>
          <w:lang w:val="en-US" w:eastAsia="zh-CN"/>
        </w:rPr>
        <w:t>。</w:t>
      </w:r>
    </w:p>
    <w:p w14:paraId="1121FE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default" w:ascii="仿宋_GB2312" w:hAnsi="仿宋_GB2312" w:eastAsia="仿宋_GB2312" w:cs="仿宋_GB2312"/>
          <w:sz w:val="32"/>
          <w:szCs w:val="32"/>
          <w:lang w:val="en-US" w:eastAsia="zh-CN"/>
        </w:rPr>
        <w:t>加强对外合作与交流，充分利用优质国际教育和智力资源，提高国际化水平</w:t>
      </w:r>
      <w:r>
        <w:rPr>
          <w:rFonts w:hint="eastAsia" w:ascii="仿宋_GB2312" w:hAnsi="仿宋_GB2312" w:eastAsia="仿宋_GB2312" w:cs="仿宋_GB2312"/>
          <w:sz w:val="32"/>
          <w:szCs w:val="32"/>
          <w:lang w:val="en-US" w:eastAsia="zh-CN"/>
        </w:rPr>
        <w:t>。</w:t>
      </w:r>
    </w:p>
    <w:p w14:paraId="61E5F84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w:t>
      </w:r>
      <w:r>
        <w:rPr>
          <w:rFonts w:hint="default" w:ascii="仿宋_GB2312" w:hAnsi="仿宋_GB2312" w:eastAsia="仿宋_GB2312" w:cs="仿宋_GB2312"/>
          <w:sz w:val="32"/>
          <w:szCs w:val="32"/>
          <w:lang w:val="en-US" w:eastAsia="zh-CN"/>
        </w:rPr>
        <w:t>.完成约定的其他工作任务。</w:t>
      </w:r>
    </w:p>
    <w:p w14:paraId="1F1D80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三、中医诊断研究所所长</w:t>
      </w:r>
    </w:p>
    <w:p w14:paraId="1599308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w:t>
      </w:r>
      <w:r>
        <w:rPr>
          <w:rFonts w:hint="eastAsia" w:ascii="黑体" w:hAnsi="黑体" w:eastAsia="黑体" w:cs="黑体"/>
          <w:b w:val="0"/>
          <w:bCs w:val="0"/>
          <w:sz w:val="32"/>
          <w:szCs w:val="32"/>
          <w:lang w:val="en-US" w:eastAsia="zh-CN"/>
        </w:rPr>
        <w:t>中医诊断研究所</w:t>
      </w:r>
      <w:r>
        <w:rPr>
          <w:rFonts w:hint="eastAsia" w:ascii="仿宋_GB2312" w:hAnsi="仿宋_GB2312" w:eastAsia="仿宋_GB2312" w:cs="仿宋_GB2312"/>
          <w:b/>
          <w:bCs/>
          <w:sz w:val="32"/>
          <w:szCs w:val="32"/>
          <w:lang w:val="en-US" w:eastAsia="zh-CN"/>
        </w:rPr>
        <w:t xml:space="preserve">简介   </w:t>
      </w:r>
    </w:p>
    <w:p w14:paraId="6DB226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湖南中医药大学中医诊断研究所成立于1990年，为国家重点学科</w:t>
      </w:r>
      <w:r>
        <w:rPr>
          <w:rFonts w:hint="eastAsia" w:ascii="仿宋_GB2312" w:hAnsi="仿宋_GB2312" w:eastAsia="仿宋_GB2312" w:cs="仿宋_GB2312"/>
          <w:sz w:val="32"/>
          <w:szCs w:val="32"/>
          <w:lang w:val="en-US" w:eastAsia="zh-CN"/>
        </w:rPr>
        <w:t>和</w:t>
      </w:r>
      <w:r>
        <w:rPr>
          <w:rFonts w:hint="default" w:ascii="仿宋_GB2312" w:hAnsi="仿宋_GB2312" w:eastAsia="仿宋_GB2312" w:cs="仿宋_GB2312"/>
          <w:sz w:val="32"/>
          <w:szCs w:val="32"/>
          <w:lang w:val="en-US" w:eastAsia="zh-CN"/>
        </w:rPr>
        <w:t>国家中医药管理局高水平重点学科，是国内最早</w:t>
      </w:r>
      <w:r>
        <w:rPr>
          <w:rFonts w:hint="eastAsia" w:ascii="仿宋_GB2312" w:hAnsi="仿宋_GB2312" w:eastAsia="仿宋_GB2312" w:cs="仿宋_GB2312"/>
          <w:sz w:val="32"/>
          <w:szCs w:val="32"/>
          <w:lang w:val="en-US" w:eastAsia="zh-CN"/>
        </w:rPr>
        <w:t>的</w:t>
      </w:r>
      <w:r>
        <w:rPr>
          <w:rFonts w:hint="default" w:ascii="仿宋_GB2312" w:hAnsi="仿宋_GB2312" w:eastAsia="仿宋_GB2312" w:cs="仿宋_GB2312"/>
          <w:sz w:val="32"/>
          <w:szCs w:val="32"/>
          <w:lang w:val="en-US" w:eastAsia="zh-CN"/>
        </w:rPr>
        <w:t>中医诊断学硕士</w:t>
      </w:r>
      <w:r>
        <w:rPr>
          <w:rFonts w:hint="eastAsia" w:ascii="仿宋_GB2312" w:hAnsi="仿宋_GB2312" w:eastAsia="仿宋_GB2312" w:cs="仿宋_GB2312"/>
          <w:sz w:val="32"/>
          <w:szCs w:val="32"/>
          <w:lang w:val="en-US" w:eastAsia="zh-CN"/>
        </w:rPr>
        <w:t>学位</w:t>
      </w:r>
      <w:r>
        <w:rPr>
          <w:rFonts w:hint="default" w:ascii="仿宋_GB2312" w:hAnsi="仿宋_GB2312" w:eastAsia="仿宋_GB2312" w:cs="仿宋_GB2312"/>
          <w:sz w:val="32"/>
          <w:szCs w:val="32"/>
          <w:lang w:val="en-US" w:eastAsia="zh-CN"/>
        </w:rPr>
        <w:t>和博士</w:t>
      </w:r>
      <w:r>
        <w:rPr>
          <w:rFonts w:hint="eastAsia" w:ascii="仿宋_GB2312" w:hAnsi="仿宋_GB2312" w:eastAsia="仿宋_GB2312" w:cs="仿宋_GB2312"/>
          <w:sz w:val="32"/>
          <w:szCs w:val="32"/>
          <w:lang w:val="en-US" w:eastAsia="zh-CN"/>
        </w:rPr>
        <w:t>学位授权点、</w:t>
      </w:r>
      <w:r>
        <w:rPr>
          <w:rFonts w:hint="default" w:ascii="仿宋_GB2312" w:hAnsi="仿宋_GB2312" w:eastAsia="仿宋_GB2312" w:cs="仿宋_GB2312"/>
          <w:sz w:val="32"/>
          <w:szCs w:val="32"/>
          <w:lang w:val="en-US" w:eastAsia="zh-CN"/>
        </w:rPr>
        <w:t>5个国家级学会主委单位、《中医诊断学》课程联盟理事长单位。研究所汇聚岐黄学者、“百千万人才工程”国家级人选等高层次人才，</w:t>
      </w:r>
      <w:r>
        <w:rPr>
          <w:rFonts w:hint="eastAsia" w:ascii="仿宋_GB2312" w:hAnsi="仿宋_GB2312" w:eastAsia="仿宋_GB2312" w:cs="仿宋_GB2312"/>
          <w:sz w:val="32"/>
          <w:szCs w:val="32"/>
          <w:lang w:val="en-US" w:eastAsia="zh-CN"/>
        </w:rPr>
        <w:t>拥有</w:t>
      </w:r>
      <w:r>
        <w:rPr>
          <w:rFonts w:hint="default" w:ascii="仿宋_GB2312" w:hAnsi="仿宋_GB2312" w:eastAsia="仿宋_GB2312" w:cs="仿宋_GB2312"/>
          <w:sz w:val="32"/>
          <w:szCs w:val="32"/>
          <w:lang w:val="en-US" w:eastAsia="zh-CN"/>
        </w:rPr>
        <w:t>国家级教学团队、全国高校黄大年式教师团队，先后提出微观辨证、证素辨证、计量诊断、主诉诊疗等创新理论，制定《中医临床诊疗术语》和《闻诊》国家标准，研制中医智能诊疗系统，主编国家规划教材30余部，建立国家精品课程、国家一流本科课程，引领中医诊断发展方向，为全国中医药院校培养了大批学科带头人和业务骨干。近年来，承担国家重点研发计划、国家自然科学基金等省部级以上项目130余项，荣获国家教学成果二等奖、湖南省科技进步一等奖等省部级以上奖励12项，创办《Digital Chinese Medicine》期刊已进入CSCD核心库</w:t>
      </w:r>
      <w:r>
        <w:rPr>
          <w:rFonts w:hint="eastAsia" w:ascii="仿宋_GB2312" w:hAnsi="仿宋_GB2312" w:eastAsia="仿宋_GB2312" w:cs="仿宋_GB2312"/>
          <w:sz w:val="32"/>
          <w:szCs w:val="32"/>
          <w:lang w:val="en-US" w:eastAsia="zh-CN"/>
        </w:rPr>
        <w:t>。</w:t>
      </w:r>
    </w:p>
    <w:p w14:paraId="79193D6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（二）岗位职责</w:t>
      </w:r>
    </w:p>
    <w:p w14:paraId="5EA8F6C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val="en-US" w:eastAsia="zh-CN"/>
        </w:rPr>
        <w:t>全面主持</w:t>
      </w:r>
      <w:r>
        <w:rPr>
          <w:rFonts w:hint="eastAsia" w:ascii="仿宋_GB2312" w:hAnsi="仿宋_GB2312" w:eastAsia="仿宋_GB2312" w:cs="仿宋_GB2312"/>
          <w:sz w:val="32"/>
          <w:szCs w:val="32"/>
          <w:lang w:val="en-US" w:eastAsia="zh-CN"/>
        </w:rPr>
        <w:t>中医诊断研究所</w:t>
      </w:r>
      <w:r>
        <w:rPr>
          <w:rFonts w:hint="default" w:ascii="仿宋_GB2312" w:hAnsi="仿宋_GB2312" w:eastAsia="仿宋_GB2312" w:cs="仿宋_GB2312"/>
          <w:sz w:val="32"/>
          <w:szCs w:val="32"/>
          <w:lang w:val="en-US" w:eastAsia="zh-CN"/>
        </w:rPr>
        <w:t>行政工作</w:t>
      </w:r>
      <w:r>
        <w:rPr>
          <w:rFonts w:hint="eastAsia" w:ascii="仿宋_GB2312" w:hAnsi="仿宋_GB2312" w:eastAsia="仿宋_GB2312" w:cs="仿宋_GB2312"/>
          <w:sz w:val="32"/>
          <w:szCs w:val="32"/>
          <w:lang w:val="en-US" w:eastAsia="zh-CN"/>
        </w:rPr>
        <w:t>。</w:t>
      </w:r>
    </w:p>
    <w:p w14:paraId="0F059A8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2.借鉴先进教育管理经验，创新人才培养模式，提升人才培养质量。</w:t>
      </w:r>
    </w:p>
    <w:p w14:paraId="25373B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3.推进高层次人才引育工作，加强学术团队建设，使学科建设、学术水平及社会服务能力有较明显的提升。</w:t>
      </w:r>
    </w:p>
    <w:p w14:paraId="12DE73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4.扩大国际交流与合作，与国际知名大学、学术组织或研究机构建立长期稳定务实的合作关系，使中医诊断研究所国际化建设能力与水平得到较大提升。</w:t>
      </w:r>
    </w:p>
    <w:p w14:paraId="484E93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5.加强中医诊断研究所内涵建设，在标志性成果及科技成果转化等方面取得优异成绩。</w:t>
      </w:r>
    </w:p>
    <w:p w14:paraId="62AF72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6.完成约定的其他工作任务。</w:t>
      </w:r>
    </w:p>
    <w:p w14:paraId="0AAE16F1">
      <w:pPr>
        <w:keepNext w:val="0"/>
        <w:keepLines w:val="0"/>
        <w:pageBreakBefore w:val="0"/>
        <w:widowControl w:val="0"/>
        <w:kinsoku/>
        <w:wordWrap/>
        <w:overflowPunct/>
        <w:topLinePunct w:val="0"/>
        <w:autoSpaceDE/>
        <w:autoSpaceDN/>
        <w:bidi w:val="0"/>
        <w:adjustRightInd/>
        <w:snapToGrid/>
        <w:spacing w:line="560" w:lineRule="exact"/>
        <w:jc w:val="both"/>
        <w:textAlignment w:val="auto"/>
        <w:rPr>
          <w:rStyle w:val="5"/>
          <w:rFonts w:hint="eastAsia" w:ascii="方正小标宋简体" w:hAnsi="方正小标宋简体" w:eastAsia="方正小标宋简体" w:cs="方正小标宋简体"/>
          <w:b/>
          <w:bCs/>
          <w:i w:val="0"/>
          <w:iCs w:val="0"/>
          <w:caps w:val="0"/>
          <w:color w:val="333333"/>
          <w:spacing w:val="0"/>
          <w:kern w:val="0"/>
          <w:sz w:val="36"/>
          <w:szCs w:val="36"/>
          <w:shd w:val="clear" w:fill="FFFFFF"/>
          <w:lang w:val="en-US" w:eastAsia="zh-CN" w:bidi="ar"/>
        </w:rPr>
      </w:pPr>
    </w:p>
    <w:sectPr>
      <w:pgSz w:w="11906" w:h="16838"/>
      <w:pgMar w:top="1440" w:right="1800" w:bottom="1440" w:left="1800" w:header="851" w:footer="992" w:gutter="0"/>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A7981CC-9625-4721-AB66-DF83EE193D3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06F17BDA-7293-4518-8327-1B835E6AD337}"/>
  </w:font>
  <w:font w:name="方正小标宋简体">
    <w:panose1 w:val="00000600000000000000"/>
    <w:charset w:val="86"/>
    <w:family w:val="auto"/>
    <w:pitch w:val="default"/>
    <w:sig w:usb0="800002BF" w:usb1="184F6CF8" w:usb2="00000012" w:usb3="00000000" w:csb0="00160001" w:csb1="12030000"/>
    <w:embedRegular r:id="rId3" w:fontKey="{4E380F17-69BB-4DCB-9FE2-C0AD72E9B09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2B2913"/>
    <w:rsid w:val="12032F44"/>
    <w:rsid w:val="132B2913"/>
    <w:rsid w:val="13D04FBB"/>
    <w:rsid w:val="17F109E4"/>
    <w:rsid w:val="1E326DFF"/>
    <w:rsid w:val="268C115E"/>
    <w:rsid w:val="27FF3A63"/>
    <w:rsid w:val="29927D5D"/>
    <w:rsid w:val="2CA90BFB"/>
    <w:rsid w:val="2DBE48AD"/>
    <w:rsid w:val="365437D6"/>
    <w:rsid w:val="3E1A0A60"/>
    <w:rsid w:val="48CB495C"/>
    <w:rsid w:val="5281677A"/>
    <w:rsid w:val="5A30444B"/>
    <w:rsid w:val="5C471388"/>
    <w:rsid w:val="657E39D5"/>
    <w:rsid w:val="6A813E93"/>
    <w:rsid w:val="7CF229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1664</Words>
  <Characters>1730</Characters>
  <Lines>0</Lines>
  <Paragraphs>0</Paragraphs>
  <TotalTime>3</TotalTime>
  <ScaleCrop>false</ScaleCrop>
  <LinksUpToDate>false</LinksUpToDate>
  <CharactersWithSpaces>1735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2024-11-22T01:15:00Z</dcterms:created>
  <dc:creator>鸿飞天涯</dc:creator>
  <cp:lastModifiedBy>余炼</cp:lastModifiedBy>
  <cp:lastPrinted>2024-11-25T03:52:00Z</cp:lastPrinted>
  <dcterms:modified xsi:type="dcterms:W3CDTF">2024-11-25T10:55:08Z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FD4D1E37D037463E87B223850E45B95F_11</vt:lpwstr>
  </property>
</Properties>
</file>