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9698">
      <w:pPr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附件</w:t>
      </w:r>
    </w:p>
    <w:p w14:paraId="0A3808CF">
      <w:pPr>
        <w:rPr>
          <w:rFonts w:ascii="黑体" w:hAnsi="黑体" w:eastAsia="黑体"/>
        </w:rPr>
      </w:pPr>
    </w:p>
    <w:p w14:paraId="22B69A88">
      <w:pPr>
        <w:jc w:val="center"/>
        <w:rPr>
          <w:rFonts w:ascii="小标宋" w:eastAsia="小标宋" w:cs="宋体"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小标宋" w:eastAsia="小标宋" w:cs="宋体"/>
          <w:bCs/>
          <w:color w:val="000000"/>
          <w:spacing w:val="15"/>
          <w:kern w:val="36"/>
          <w:sz w:val="44"/>
          <w:szCs w:val="44"/>
        </w:rPr>
        <w:t>在线审核系统考生材料上传指南</w:t>
      </w:r>
    </w:p>
    <w:p w14:paraId="52532920">
      <w:pPr>
        <w:jc w:val="center"/>
        <w:rPr>
          <w:rFonts w:ascii="Calibri" w:eastAsia="宋体" w:cs="黑体"/>
          <w:sz w:val="20"/>
        </w:rPr>
      </w:pPr>
      <w:r>
        <w:rPr>
          <w:rFonts w:hint="eastAsia" w:ascii="仿宋_GB2312" w:cs="宋体"/>
          <w:color w:val="000000"/>
          <w:spacing w:val="15"/>
          <w:kern w:val="36"/>
          <w:sz w:val="20"/>
        </w:rPr>
        <w:t>(V.2301)</w:t>
      </w:r>
    </w:p>
    <w:p w14:paraId="5B5D82AC">
      <w:pPr>
        <w:rPr>
          <w:sz w:val="21"/>
          <w:szCs w:val="24"/>
        </w:rPr>
      </w:pPr>
    </w:p>
    <w:p w14:paraId="2D6AD65B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一、考生进入国家医学考试考生服务系统(报名系统)</w:t>
      </w:r>
    </w:p>
    <w:p w14:paraId="76AE1AA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705225" cy="2343150"/>
            <wp:effectExtent l="0" t="0" r="0" b="0"/>
            <wp:docPr id="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cs="宋体"/>
          <w:color w:val="3D3D3D"/>
          <w:spacing w:val="15"/>
          <w:kern w:val="0"/>
          <w:sz w:val="24"/>
        </w:rPr>
        <w:t xml:space="preserve">    1.考生进入考生报名系统，查看自己的报名信息，在报名信息处，点击「上传相关材料」按钮</w:t>
      </w:r>
    </w:p>
    <w:p w14:paraId="104252D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 xml:space="preserve">    2.页面自动跳转至在线审核系统，考生使用自己的用户名密码登录后自动激活。</w:t>
      </w:r>
    </w:p>
    <w:p w14:paraId="5B70BC7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FF0000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 xml:space="preserve">    3.激活成功后，会进入完善个人信息界面（如已完善，将不显示该界面）。建议考生</w:t>
      </w:r>
      <w:r>
        <w:rPr>
          <w:rFonts w:hint="eastAsia" w:ascii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14:paraId="0EFB5AE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457575" cy="1790700"/>
            <wp:effectExtent l="0" t="0" r="0" b="0"/>
            <wp:docPr id="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B2DCD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二、考生上传报名材料</w:t>
      </w:r>
    </w:p>
    <w:p w14:paraId="0279022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038725" cy="2762250"/>
            <wp:effectExtent l="0" t="0" r="0" b="0"/>
            <wp:docPr id="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4E64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14:paraId="0F13875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2.1、开始上传</w:t>
      </w:r>
    </w:p>
    <w:p w14:paraId="7B3BF9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505450" cy="3114675"/>
            <wp:effectExtent l="0" t="0" r="0" b="0"/>
            <wp:docPr id="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F8AB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 w14:paraId="2309AAD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 w14:paraId="44EC709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419725" cy="2857500"/>
            <wp:effectExtent l="0" t="0" r="0" b="0"/>
            <wp:docPr id="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94E2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14:paraId="232889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 w14:paraId="6526874F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1221D5D7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2.2、上传的图片要求</w:t>
      </w:r>
    </w:p>
    <w:p w14:paraId="3715616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4A46DDD9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1BB9AC7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3D1A3AE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2.3、同一类别上传多个图片</w:t>
      </w:r>
    </w:p>
    <w:p w14:paraId="3251A7E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2314575"/>
            <wp:effectExtent l="0" t="0" r="0" b="0"/>
            <wp:docPr id="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3EEF1">
      <w:pPr>
        <w:widowControl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cs="Calibri"/>
          <w:color w:val="3D3D3D"/>
          <w:spacing w:val="15"/>
          <w:kern w:val="0"/>
          <w:sz w:val="24"/>
        </w:rPr>
        <w:t> 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有些图片只有固定的最大数量（例如身份证明材料），则传完指定数量的图片后，则不能继续上传。</w:t>
      </w:r>
    </w:p>
    <w:p w14:paraId="09123DBD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14:paraId="1BD7394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2.4、删除并重新上传图片</w:t>
      </w:r>
    </w:p>
    <w:p w14:paraId="2ABC3D6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128D79B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2914650"/>
            <wp:effectExtent l="0" t="0" r="0" b="0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448D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9150" cy="2724150"/>
            <wp:effectExtent l="0" t="0" r="0" b="0"/>
            <wp:docPr id="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C893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 w14:paraId="3E58B7E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注意：如果图片已经被锁定，则无法修改图片。</w:t>
      </w:r>
    </w:p>
    <w:p w14:paraId="6C9315B7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三、提交上传数据</w:t>
      </w:r>
    </w:p>
    <w:p w14:paraId="61B50BA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 w14:paraId="798D27B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1152525"/>
            <wp:effectExtent l="0" t="0" r="0" b="0"/>
            <wp:docPr id="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A533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eastAsia" w:ascii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14:paraId="5397C2B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12096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4EC5A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</w:p>
    <w:p w14:paraId="3DBBE953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四、图片的几种状态</w:t>
      </w:r>
    </w:p>
    <w:p w14:paraId="6CF2EA9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143250" cy="3257550"/>
            <wp:effectExtent l="0" t="0" r="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未锁定（考生尚未提交 / 考生信息被退回），考生可以修改图片材料。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409950" cy="3524250"/>
            <wp:effectExtent l="0" t="0" r="0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DCD3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 w14:paraId="1856794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 w14:paraId="48780292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五、上传完成后该做些什么</w:t>
      </w:r>
    </w:p>
    <w:p w14:paraId="3F076A1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1209675"/>
            <wp:effectExtent l="0" t="0" r="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DC00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 w14:paraId="653CDE4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如果短信通知您的医师资格考试报名材料照片</w:t>
      </w:r>
      <w:r>
        <w:rPr>
          <w:rFonts w:hint="eastAsia" w:ascii="仿宋_GB2312" w:cs="宋体"/>
          <w:color w:val="3D3D3D"/>
          <w:spacing w:val="15"/>
          <w:kern w:val="0"/>
          <w:sz w:val="24"/>
          <w:lang w:eastAsia="zh-CN"/>
        </w:rPr>
        <w:t>未审核通过，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有新的审核通知考生可以</w:t>
      </w:r>
    </w:p>
    <w:p w14:paraId="6B282ECB">
      <w:pPr>
        <w:widowControl/>
        <w:numPr>
          <w:ilvl w:val="0"/>
          <w:numId w:val="3"/>
        </w:numPr>
        <w:shd w:val="clear" w:color="auto" w:fill="FFFFFF"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再次进入报名系统，点击上传相关材料按钮，进行修改/补充</w:t>
      </w:r>
    </w:p>
    <w:p w14:paraId="7F981C40">
      <w:pPr>
        <w:widowControl/>
        <w:numPr>
          <w:ilvl w:val="0"/>
          <w:numId w:val="3"/>
        </w:numPr>
        <w:shd w:val="clear" w:color="auto" w:fill="FFFFFF"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确实不符合，不用执行任何操作</w:t>
      </w:r>
    </w:p>
    <w:p w14:paraId="0980C2D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如果短信通知审核通过，考生则无需再进行补充/修改审核材料等操作。</w:t>
      </w:r>
    </w:p>
    <w:p w14:paraId="2BC00BE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六、考生如何查看反馈意见</w:t>
      </w:r>
    </w:p>
    <w:p w14:paraId="019637B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在上传材料界面的最上方，会显示考务人员发送的反馈意见。</w:t>
      </w:r>
    </w:p>
    <w:p w14:paraId="7AE3952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2486025"/>
            <wp:effectExtent l="0" t="0" r="0" b="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D21A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14:paraId="4960E30D">
      <w:pPr>
        <w:widowControl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您的医师资格考试报名材料照片有新的审核通知，请在 24 小时之内登陆报名网站，访问报名材料上传页面，查看消息并按要求处理。</w:t>
      </w:r>
    </w:p>
    <w:p w14:paraId="24F34C55">
      <w:pPr>
        <w:widowControl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14:paraId="24C40DDB">
      <w:pPr>
        <w:rPr>
          <w:rFonts w:ascii="Calibri" w:eastAsia="宋体" w:cs="黑体"/>
          <w:sz w:val="21"/>
        </w:rPr>
      </w:pPr>
      <w:bookmarkStart w:id="0" w:name="_GoBack"/>
      <w:bookmarkEnd w:id="0"/>
    </w:p>
    <w:p w14:paraId="10544E26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七、完善个人信息</w:t>
      </w:r>
    </w:p>
    <w:p w14:paraId="0D46B524">
      <w:pPr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在上传材料界面的最上方，点击修改按钮，随时可以完善个人信息。</w:t>
      </w:r>
    </w:p>
    <w:p w14:paraId="6C9FD56E">
      <w:pPr>
        <w:rPr>
          <w:rFonts w:ascii="Calibri" w:eastAsia="宋体" w:cs="黑体"/>
          <w:sz w:val="21"/>
        </w:rPr>
      </w:pPr>
      <w:r>
        <w:drawing>
          <wp:inline distT="0" distB="0" distL="0" distR="0">
            <wp:extent cx="2762250" cy="2038350"/>
            <wp:effectExtent l="0" t="0" r="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BD55F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08C57375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19EB1018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69D53239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32F495D1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6C2435FC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4437F431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319FC827"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 w14:paraId="59CE5D87">
      <w:pPr>
        <w:spacing w:line="580" w:lineRule="exact"/>
        <w:jc w:val="left"/>
        <w:rPr>
          <w:rFonts w:ascii="仿宋_GB2312" w:hAnsi="仿宋" w:cs="仿宋"/>
          <w:color w:val="000000"/>
          <w:szCs w:val="32"/>
        </w:rPr>
      </w:pPr>
    </w:p>
    <w:p w14:paraId="5CE6EA52">
      <w:pPr>
        <w:spacing w:line="580" w:lineRule="exact"/>
        <w:jc w:val="left"/>
        <w:rPr>
          <w:rFonts w:ascii="仿宋_GB2312" w:hAnsi="仿宋" w:cs="仿宋"/>
          <w:color w:val="000000"/>
          <w:szCs w:val="32"/>
        </w:rPr>
      </w:pPr>
    </w:p>
    <w:p w14:paraId="7AD52573"/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871" w:left="1531" w:header="851" w:footer="992" w:gutter="0"/>
      <w:cols w:space="720" w:num="1"/>
      <w:titlePg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C89733">
    <w:pPr>
      <w:pStyle w:val="2"/>
      <w:jc w:val="right"/>
      <w:rPr>
        <w:rFonts w:ascii="仿宋_GB2312"/>
        <w:sz w:val="28"/>
        <w:szCs w:val="28"/>
      </w:rPr>
    </w:pPr>
    <w:r>
      <w:rPr>
        <w:rFonts w:ascii="仿宋_GB2312"/>
        <w:sz w:val="28"/>
        <w:szCs w:val="28"/>
      </w:rPr>
      <w:t xml:space="preserve">— 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t>7</w:t>
    </w:r>
    <w:r>
      <w:rPr>
        <w:rFonts w:hint="eastAsia" w:ascii="仿宋_GB2312"/>
        <w:sz w:val="28"/>
        <w:szCs w:val="28"/>
      </w:rPr>
      <w:fldChar w:fldCharType="end"/>
    </w:r>
    <w:r>
      <w:rPr>
        <w:rFonts w:ascii="仿宋_GB2312"/>
        <w:sz w:val="28"/>
        <w:szCs w:val="28"/>
      </w:rPr>
      <w:t xml:space="preserve"> —</w:t>
    </w:r>
  </w:p>
  <w:p w14:paraId="7C5D68B9">
    <w:pPr>
      <w:pStyle w:val="2"/>
      <w:ind w:right="360" w:firstLine="360"/>
    </w:pPr>
  </w:p>
  <w:p w14:paraId="2687824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2F914">
    <w:pPr>
      <w:pStyle w:val="2"/>
      <w:numPr>
        <w:ilvl w:val="0"/>
        <w:numId w:val="1"/>
      </w:numPr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t>8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14:paraId="4E4A5380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A83DF">
    <w:pPr>
      <w:pStyle w:val="2"/>
      <w:numPr>
        <w:ilvl w:val="0"/>
        <w:numId w:val="2"/>
      </w:numPr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14:paraId="1F51F6F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146DD">
    <w:pPr>
      <w:pStyle w:val="3"/>
      <w:pBdr>
        <w:bottom w:val="none" w:color="auto" w:sz="0" w:space="0"/>
      </w:pBdr>
    </w:pPr>
  </w:p>
  <w:p w14:paraId="07E8698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B3EB6">
    <w:pPr>
      <w:pStyle w:val="3"/>
      <w:pBdr>
        <w:bottom w:val="none" w:color="auto" w:sz="0" w:space="0"/>
      </w:pBdr>
    </w:pPr>
  </w:p>
  <w:p w14:paraId="3971A8F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833670"/>
    <w:multiLevelType w:val="multilevel"/>
    <w:tmpl w:val="29833670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7E612EA4"/>
    <w:multiLevelType w:val="multilevel"/>
    <w:tmpl w:val="7E612EA4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9A0"/>
    <w:rsid w:val="002C69A0"/>
    <w:rsid w:val="007F5D2F"/>
    <w:rsid w:val="1B1934F7"/>
    <w:rsid w:val="312D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20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1082</Words>
  <Characters>1115</Characters>
  <Lines>8</Lines>
  <Paragraphs>2</Paragraphs>
  <TotalTime>14</TotalTime>
  <ScaleCrop>false</ScaleCrop>
  <LinksUpToDate>false</LinksUpToDate>
  <CharactersWithSpaces>1134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2024-01-19T03:20:00Z</dcterms:created>
  <dc:creator>良明 苟</dc:creator>
  <cp:lastModifiedBy>Administrator</cp:lastModifiedBy>
  <dcterms:modified xsi:type="dcterms:W3CDTF">2025-02-08T02:29:06Z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eyJoZGlkIjoiYmJhMmRiZmExY2FlOTIwYTYxYWQ4Yjg4MDg5OTMwOWQifQ==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CC1F7E0B06FD4920AADCADC6EDDF6FB5_12</vt:lpwstr>
  </property>
</Properties>
</file>